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77F1" w14:textId="50C52529" w:rsidR="007560B9" w:rsidRPr="00D2658D" w:rsidRDefault="1A6CB106" w:rsidP="714B6451">
      <w:pPr>
        <w:pStyle w:val="Heading1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14B6451">
        <w:rPr>
          <w:b/>
          <w:bCs/>
        </w:rPr>
        <w:t xml:space="preserve"> </w:t>
      </w:r>
      <w:r w:rsidR="00CC7CD4">
        <w:rPr>
          <w:b/>
          <w:bCs/>
        </w:rPr>
        <w:t>MTG</w:t>
      </w:r>
      <w:r w:rsidR="0014162C">
        <w:rPr>
          <w:b/>
          <w:bCs/>
        </w:rPr>
        <w:t>6</w:t>
      </w:r>
      <w:r w:rsidR="00CC7CD4">
        <w:rPr>
          <w:b/>
          <w:bCs/>
        </w:rPr>
        <w:t xml:space="preserve"> </w:t>
      </w:r>
      <w:r w:rsidR="00797CCB">
        <w:rPr>
          <w:b/>
          <w:bCs/>
        </w:rPr>
        <w:t>HCP</w:t>
      </w:r>
      <w:r w:rsidR="00DA38D3">
        <w:rPr>
          <w:b/>
          <w:bCs/>
        </w:rPr>
        <w:t xml:space="preserve"> </w:t>
      </w:r>
      <w:r w:rsidR="00CC7CD4">
        <w:rPr>
          <w:b/>
          <w:bCs/>
        </w:rPr>
        <w:t>meeting</w:t>
      </w:r>
    </w:p>
    <w:p w14:paraId="2B418F7D" w14:textId="6EDE8178" w:rsidR="007560B9" w:rsidRPr="007E6079" w:rsidRDefault="007560B9" w:rsidP="00DA38D3">
      <w:pPr>
        <w:spacing w:line="270" w:lineRule="exact"/>
        <w:ind w:left="284"/>
        <w:rPr>
          <w:rFonts w:ascii="Calibri" w:eastAsia="Calibri" w:hAnsi="Calibri" w:cs="Calibri"/>
          <w:color w:val="000000" w:themeColor="text1"/>
        </w:rPr>
      </w:pPr>
      <w:r w:rsidRPr="007E6079">
        <w:rPr>
          <w:rFonts w:ascii="Calibri" w:eastAsia="Calibri" w:hAnsi="Calibri" w:cs="Calibri"/>
          <w:b/>
          <w:bCs/>
          <w:color w:val="000000" w:themeColor="text1"/>
        </w:rPr>
        <w:t>Date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&amp; time</w:t>
      </w:r>
      <w:r w:rsidRPr="007E6079">
        <w:rPr>
          <w:rFonts w:ascii="Calibri" w:eastAsia="Calibri" w:hAnsi="Calibri" w:cs="Calibri"/>
          <w:b/>
          <w:bCs/>
          <w:color w:val="000000" w:themeColor="text1"/>
        </w:rPr>
        <w:t>:</w:t>
      </w:r>
      <w:r w:rsidRPr="007E6079">
        <w:rPr>
          <w:rFonts w:ascii="Calibri" w:eastAsia="Calibri" w:hAnsi="Calibri" w:cs="Calibri"/>
          <w:color w:val="000000" w:themeColor="text1"/>
        </w:rPr>
        <w:t xml:space="preserve"> </w:t>
      </w:r>
      <w:r w:rsidR="00797CCB">
        <w:rPr>
          <w:rFonts w:ascii="Calibri" w:eastAsia="Calibri" w:hAnsi="Calibri" w:cs="Calibri"/>
          <w:color w:val="000000" w:themeColor="text1"/>
        </w:rPr>
        <w:t>November 8, 2024</w:t>
      </w:r>
    </w:p>
    <w:p w14:paraId="0D2A67E2" w14:textId="0093ED51" w:rsidR="007560B9" w:rsidRPr="0030772A" w:rsidRDefault="007560B9" w:rsidP="00DA38D3">
      <w:pPr>
        <w:spacing w:line="270" w:lineRule="exact"/>
        <w:ind w:left="284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Location: </w:t>
      </w:r>
      <w:r w:rsidR="303FC0E3" w:rsidRPr="714B6451">
        <w:rPr>
          <w:rFonts w:ascii="Calibri" w:eastAsia="Calibri" w:hAnsi="Calibri" w:cs="Calibri"/>
          <w:color w:val="000000" w:themeColor="text1"/>
        </w:rPr>
        <w:t>V</w:t>
      </w:r>
      <w:r w:rsidR="0030772A" w:rsidRPr="714B6451">
        <w:rPr>
          <w:rFonts w:ascii="Calibri" w:eastAsia="Calibri" w:hAnsi="Calibri" w:cs="Calibri"/>
          <w:color w:val="000000" w:themeColor="text1"/>
        </w:rPr>
        <w:t>irtual</w:t>
      </w:r>
      <w:r w:rsidR="0030772A" w:rsidRPr="0030772A">
        <w:rPr>
          <w:rFonts w:ascii="Calibri" w:eastAsia="Calibri" w:hAnsi="Calibri" w:cs="Calibri"/>
          <w:color w:val="000000" w:themeColor="text1"/>
        </w:rPr>
        <w:t xml:space="preserve">, </w:t>
      </w:r>
      <w:r w:rsidR="00797CCB" w:rsidRPr="0030772A">
        <w:rPr>
          <w:rFonts w:ascii="Calibri" w:eastAsia="Calibri" w:hAnsi="Calibri" w:cs="Calibri"/>
          <w:color w:val="000000" w:themeColor="text1"/>
        </w:rPr>
        <w:t>MS Teams</w:t>
      </w:r>
      <w:r w:rsidR="0030772A" w:rsidRPr="0030772A">
        <w:rPr>
          <w:rFonts w:ascii="Calibri" w:eastAsia="Calibri" w:hAnsi="Calibri" w:cs="Calibri"/>
          <w:color w:val="000000" w:themeColor="text1"/>
        </w:rPr>
        <w:t xml:space="preserve"> meeting</w:t>
      </w:r>
    </w:p>
    <w:p w14:paraId="224D6F10" w14:textId="4DAC5971" w:rsidR="00DA38D3" w:rsidRDefault="007560B9" w:rsidP="00DA38D3">
      <w:pPr>
        <w:pStyle w:val="BodyText"/>
        <w:spacing w:before="9"/>
        <w:ind w:left="284" w:firstLine="0"/>
      </w:pPr>
      <w:r w:rsidRPr="00D2658D">
        <w:rPr>
          <w:noProof/>
          <w:sz w:val="170"/>
          <w:szCs w:val="17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A442D0" wp14:editId="45A414FB">
                <wp:simplePos x="0" y="0"/>
                <wp:positionH relativeFrom="page">
                  <wp:posOffset>914400</wp:posOffset>
                </wp:positionH>
                <wp:positionV relativeFrom="paragraph">
                  <wp:posOffset>246380</wp:posOffset>
                </wp:positionV>
                <wp:extent cx="5962650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90"/>
                            <a:gd name="T2" fmla="+- 0 10830 1440"/>
                            <a:gd name="T3" fmla="*/ T2 w 9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0">
                              <a:moveTo>
                                <a:pt x="0" y="0"/>
                              </a:moveTo>
                              <a:lnTo>
                                <a:pt x="93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6ADA97C1" id="docshape1" o:spid="_x0000_s1026" style="position:absolute;margin-left:1in;margin-top:19.4pt;width:469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dckAIAAH8FAAAOAAAAZHJzL2Uyb0RvYy54bWysVNtu2zAMfR+wfxD0uKGx46RJY8Qpeh0G&#10;dBeg2Qcoshwbk0VNUuKkXz9KtlMv216GvRiUSR0eHlJcXh9qSfbC2ApURsejmBKhOOSV2mb02/rx&#10;4ooS65jKmQQlMnoUll6v3r5ZNjoVCZQgc2EIgiibNjqjpXM6jSLLS1EzOwItFDoLMDVzeDTbKDes&#10;QfRaRkkcz6IGTK4NcGEt/r1vnXQV8ItCcPelKKxwRGYUubnwNeG78d9otWTp1jBdVryjwf6BRc0q&#10;hUlPUPfMMbIz1W9QdcUNWCjciEMdQVFUXIQasJpxfFbNc8m0CLWgOFafZLL/D5Z/3j/rr8ZTt/oJ&#10;+HeLikSNtunJ4w8WY8im+QQ59pDtHIRiD4Wp/U0sgxyCpseTpuLgCMefl4tZMrtE6Tn6xsk8SB6x&#10;tL/Ld9Z9EBBw2P7JurYjOVpBz5woVmPSNUIUtcTmvL8gMRlPp+2n6+ApbNyHvYvIOiYNWUwWfZtP&#10;QUkf1GLFV5M/g036OA+WDMCwgG1PkZU9a35QHW20CPNPIA5CabBeoDWS6xVCBAzyJf4lFnOfx7Z3&#10;uhQGZ/t8qg0lONWbVhPNnGfmU3iTNBkNWvgfNezFGoLLnbUOk7x6pRpGhetDVq0bb/gEODetEZJ6&#10;roPWKnispAy9lSpQwQ4GbSzIKvdOz8aa7eZOGrJn+F6nN/OH21tfDIL9EmZgp/IAVgqWP3S2Y5Vs&#10;bYyXqG2YYz+6fh3YdAP5EcfYQLsFcGuhUYJ5oaTBDZBR+2PHjKBEflT4xBZ+xnBlhMP0cp7gwQw9&#10;m6GHKY5QGXUUG+/NO9eumZ021bbETONQroIbfD5F5ec88GtZdQd85aHabiP5NTI8h6jXvbn6CQAA&#10;//8DAFBLAwQUAAYACAAAACEAXJTRpd4AAAAKAQAADwAAAGRycy9kb3ducmV2LnhtbEyPzU7DMBCE&#10;70h9B2uReqM29EdpiFNVlYpQby0VcHTjbRIRr0PsNuHt2Z7gOLOj2fmy1eAaccUu1J40PE4UCKTC&#10;25pKDce37UMCIkRD1jSeUMMPBljlo7vMpNb3tMfrIZaCSyikRkMVY5tKGYoKnQkT3yLx7ew7ZyLL&#10;rpS2Mz2Xu0Y+KbWQztTEHyrT4qbC4utwcRrwc3v+fj++SveywP5jV9JuOSetx/fD+hlExCH+heE2&#10;n6dDzptO/kI2iIb1bMYsUcM0YYRbQCVTdk7sLBXIPJP/EfJfAAAA//8DAFBLAQItABQABgAIAAAA&#10;IQC2gziS/gAAAOEBAAATAAAAAAAAAAAAAAAAAAAAAABbQ29udGVudF9UeXBlc10ueG1sUEsBAi0A&#10;FAAGAAgAAAAhADj9If/WAAAAlAEAAAsAAAAAAAAAAAAAAAAALwEAAF9yZWxzLy5yZWxzUEsBAi0A&#10;FAAGAAgAAAAhAB47V1yQAgAAfwUAAA4AAAAAAAAAAAAAAAAALgIAAGRycy9lMm9Eb2MueG1sUEsB&#10;Ai0AFAAGAAgAAAAhAFyU0aXeAAAACgEAAA8AAAAAAAAAAAAAAAAA6gQAAGRycy9kb3ducmV2Lnht&#10;bFBLBQYAAAAABAAEAPMAAAD1BQAAAAA=&#10;" path="m,l9390,e" filled="f" strokecolor="#4a7ebb" strokeweight=".72pt">
                <v:path arrowok="t" o:connecttype="custom" o:connectlocs="0,0;5962650,0" o:connectangles="0,0"/>
                <w10:wrap type="topAndBottom" anchorx="page"/>
              </v:shape>
            </w:pict>
          </mc:Fallback>
        </mc:AlternateContent>
      </w:r>
    </w:p>
    <w:p w14:paraId="66F23351" w14:textId="0E9A3339" w:rsidR="00ED4420" w:rsidRDefault="00ED4420" w:rsidP="00DA38D3">
      <w:pPr>
        <w:pStyle w:val="BodyText"/>
        <w:spacing w:before="9"/>
        <w:ind w:left="284" w:firstLine="0"/>
      </w:pPr>
      <w:r w:rsidRPr="00DA38D3">
        <w:rPr>
          <w:b/>
          <w:bCs/>
          <w:color w:val="000000" w:themeColor="text1"/>
          <w:highlight w:val="yellow"/>
        </w:rPr>
        <w:t xml:space="preserve">Slides are available on the Endo-ERN website </w:t>
      </w:r>
      <w:r w:rsidR="00DA38D3" w:rsidRPr="00DA38D3">
        <w:rPr>
          <w:b/>
          <w:bCs/>
          <w:color w:val="FF0000"/>
          <w:highlight w:val="yellow"/>
        </w:rPr>
        <w:t>add link</w:t>
      </w:r>
    </w:p>
    <w:p w14:paraId="02CA195A" w14:textId="77777777" w:rsidR="008004D8" w:rsidRDefault="008004D8" w:rsidP="00DA38D3">
      <w:pPr>
        <w:pStyle w:val="BodyText"/>
        <w:spacing w:before="9"/>
        <w:ind w:left="284" w:firstLine="0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6096"/>
        <w:gridCol w:w="1701"/>
      </w:tblGrid>
      <w:tr w:rsidR="00DA38D3" w:rsidRPr="00DA38D3" w14:paraId="584683C2" w14:textId="77777777" w:rsidTr="00B24DE7">
        <w:tc>
          <w:tcPr>
            <w:tcW w:w="3113" w:type="dxa"/>
          </w:tcPr>
          <w:p w14:paraId="11E5C053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Agenda item #</w:t>
            </w:r>
          </w:p>
          <w:p w14:paraId="4BE3B43C" w14:textId="15B5F9CC" w:rsidR="00501BF7" w:rsidRPr="00DA38D3" w:rsidRDefault="00501BF7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6096" w:type="dxa"/>
          </w:tcPr>
          <w:p w14:paraId="798648D2" w14:textId="69003B3C" w:rsidR="00DA38D3" w:rsidRP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Topic</w:t>
            </w:r>
          </w:p>
        </w:tc>
        <w:tc>
          <w:tcPr>
            <w:tcW w:w="1701" w:type="dxa"/>
          </w:tcPr>
          <w:p w14:paraId="2FA49720" w14:textId="6C6D73E1" w:rsidR="00DA38D3" w:rsidRPr="00DA38D3" w:rsidRDefault="253520B5" w:rsidP="00B86A25">
            <w:pPr>
              <w:pStyle w:val="BodyText"/>
              <w:spacing w:before="9"/>
              <w:ind w:left="0"/>
              <w:jc w:val="right"/>
            </w:pPr>
            <w:r w:rsidRPr="714B6451">
              <w:rPr>
                <w:rFonts w:asciiTheme="minorHAnsi" w:eastAsiaTheme="minorEastAsia" w:hAnsiTheme="minorHAnsi" w:cstheme="minorBidi"/>
                <w:b/>
                <w:bCs/>
              </w:rPr>
              <w:t>Assigned actions</w:t>
            </w:r>
          </w:p>
        </w:tc>
      </w:tr>
      <w:tr w:rsidR="00DA38D3" w14:paraId="25981517" w14:textId="77777777" w:rsidTr="00B24DE7">
        <w:tc>
          <w:tcPr>
            <w:tcW w:w="3113" w:type="dxa"/>
          </w:tcPr>
          <w:p w14:paraId="2439A137" w14:textId="013CC17C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6096" w:type="dxa"/>
          </w:tcPr>
          <w:p w14:paraId="51EA787F" w14:textId="16B557E9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Welcome and opening</w:t>
            </w:r>
          </w:p>
        </w:tc>
        <w:tc>
          <w:tcPr>
            <w:tcW w:w="1701" w:type="dxa"/>
          </w:tcPr>
          <w:p w14:paraId="2B1D7ED9" w14:textId="77777777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DA38D3" w14:paraId="311C765F" w14:textId="77777777" w:rsidTr="00B24DE7">
        <w:tc>
          <w:tcPr>
            <w:tcW w:w="3113" w:type="dxa"/>
          </w:tcPr>
          <w:p w14:paraId="566DC70E" w14:textId="12D75245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6096" w:type="dxa"/>
          </w:tcPr>
          <w:p w14:paraId="4C7A4AAA" w14:textId="74AB5CA6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Preparation MTG6 HCP meeting</w:t>
            </w:r>
            <w:r w:rsidR="009762CE" w:rsidRPr="714B6451">
              <w:rPr>
                <w:rFonts w:asciiTheme="minorHAnsi" w:eastAsiaTheme="minorEastAsia" w:hAnsiTheme="minorHAnsi" w:cstheme="minorBidi"/>
                <w:b/>
              </w:rPr>
              <w:t xml:space="preserve"> February 2025</w:t>
            </w:r>
          </w:p>
        </w:tc>
        <w:tc>
          <w:tcPr>
            <w:tcW w:w="1701" w:type="dxa"/>
          </w:tcPr>
          <w:p w14:paraId="0A8F28CA" w14:textId="77777777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DA38D3" w14:paraId="39FC3EA6" w14:textId="77777777" w:rsidTr="00B24DE7">
        <w:tc>
          <w:tcPr>
            <w:tcW w:w="3113" w:type="dxa"/>
          </w:tcPr>
          <w:p w14:paraId="2BF5DBB3" w14:textId="77777777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6" w:type="dxa"/>
          </w:tcPr>
          <w:p w14:paraId="11FA3CEB" w14:textId="085B2817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CPMS monthly meetings (attendance)</w:t>
            </w:r>
          </w:p>
        </w:tc>
        <w:tc>
          <w:tcPr>
            <w:tcW w:w="1701" w:type="dxa"/>
          </w:tcPr>
          <w:p w14:paraId="47FFC382" w14:textId="77777777" w:rsidR="00DA38D3" w:rsidRDefault="00DA38D3" w:rsidP="00767559">
            <w:pPr>
              <w:pStyle w:val="BodyText"/>
              <w:spacing w:before="9" w:line="36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82471C" w14:paraId="47744DF8" w14:textId="77777777" w:rsidTr="00B24DE7">
        <w:tc>
          <w:tcPr>
            <w:tcW w:w="3113" w:type="dxa"/>
          </w:tcPr>
          <w:p w14:paraId="6D5D97A9" w14:textId="46611718" w:rsidR="00D825A2" w:rsidRDefault="0082471C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WP1 </w:t>
            </w:r>
            <w:r w:rsidR="00D825A2" w:rsidRPr="714B6451">
              <w:rPr>
                <w:rFonts w:asciiTheme="minorHAnsi" w:eastAsiaTheme="minorEastAsia" w:hAnsiTheme="minorHAnsi" w:cstheme="minorBidi"/>
              </w:rPr>
              <w:t>–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Coordination</w:t>
            </w:r>
          </w:p>
        </w:tc>
        <w:tc>
          <w:tcPr>
            <w:tcW w:w="6096" w:type="dxa"/>
          </w:tcPr>
          <w:p w14:paraId="3A9032A5" w14:textId="72E73F57" w:rsidR="0082471C" w:rsidRPr="009D0DE5" w:rsidRDefault="006C155A" w:rsidP="714B6451">
            <w:pPr>
              <w:pStyle w:val="BodyText"/>
              <w:spacing w:before="9"/>
              <w:ind w:left="34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The importance of c</w:t>
            </w:r>
            <w:r w:rsidR="00D825A2" w:rsidRPr="714B6451">
              <w:rPr>
                <w:rFonts w:asciiTheme="minorHAnsi" w:eastAsiaTheme="minorEastAsia" w:hAnsiTheme="minorHAnsi" w:cstheme="minorBidi"/>
              </w:rPr>
              <w:t>ollaboration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between the Reference Centers </w:t>
            </w:r>
            <w:r w:rsidR="00580C53" w:rsidRPr="714B6451">
              <w:rPr>
                <w:rFonts w:asciiTheme="minorHAnsi" w:eastAsiaTheme="minorEastAsia" w:hAnsiTheme="minorHAnsi" w:cstheme="minorBidi"/>
              </w:rPr>
              <w:t xml:space="preserve">via </w:t>
            </w:r>
            <w:r w:rsidR="009D0DE5" w:rsidRPr="714B6451">
              <w:rPr>
                <w:rFonts w:asciiTheme="minorHAnsi" w:eastAsiaTheme="minorEastAsia" w:hAnsiTheme="minorHAnsi" w:cstheme="minorBidi"/>
              </w:rPr>
              <w:t xml:space="preserve">the use of digital platforms </w:t>
            </w:r>
            <w:r w:rsidR="00D552E8" w:rsidRPr="714B6451">
              <w:rPr>
                <w:rFonts w:asciiTheme="minorHAnsi" w:eastAsiaTheme="minorEastAsia" w:hAnsiTheme="minorHAnsi" w:cstheme="minorBidi"/>
              </w:rPr>
              <w:t xml:space="preserve">such as </w:t>
            </w:r>
            <w:r w:rsidR="009D0DE5" w:rsidRPr="714B6451">
              <w:rPr>
                <w:rFonts w:asciiTheme="minorHAnsi" w:eastAsiaTheme="minorEastAsia" w:hAnsiTheme="minorHAnsi" w:cstheme="minorBidi"/>
              </w:rPr>
              <w:t>Teams</w:t>
            </w:r>
            <w:r w:rsidR="00D552E8" w:rsidRPr="714B6451">
              <w:rPr>
                <w:rFonts w:asciiTheme="minorHAnsi" w:eastAsiaTheme="minorEastAsia" w:hAnsiTheme="minorHAnsi" w:cstheme="minorBidi"/>
              </w:rPr>
              <w:t>/</w:t>
            </w:r>
            <w:r w:rsidR="64B5BDF2" w:rsidRPr="714B6451">
              <w:rPr>
                <w:rFonts w:asciiTheme="minorHAnsi" w:eastAsiaTheme="minorEastAsia" w:hAnsiTheme="minorHAnsi" w:cstheme="minorBidi"/>
              </w:rPr>
              <w:t>SharePoint</w:t>
            </w:r>
            <w:r w:rsidR="009D0DE5" w:rsidRPr="714B6451">
              <w:rPr>
                <w:rFonts w:asciiTheme="minorHAnsi" w:eastAsiaTheme="minorEastAsia" w:hAnsiTheme="minorHAnsi" w:cstheme="minorBidi"/>
              </w:rPr>
              <w:t xml:space="preserve"> and Google Drive for project management was emphasized.</w:t>
            </w:r>
            <w:r w:rsidR="00D552E8" w:rsidRPr="714B6451">
              <w:rPr>
                <w:rFonts w:asciiTheme="minorHAnsi" w:eastAsiaTheme="minorEastAsia" w:hAnsiTheme="minorHAnsi" w:cstheme="minorBidi"/>
              </w:rPr>
              <w:t xml:space="preserve"> Nienke also highlighted the outreach efforts of A</w:t>
            </w:r>
            <w:r w:rsidR="7A896714" w:rsidRPr="714B6451">
              <w:rPr>
                <w:rFonts w:asciiTheme="minorHAnsi" w:eastAsiaTheme="minorEastAsia" w:hAnsiTheme="minorHAnsi" w:cstheme="minorBidi"/>
              </w:rPr>
              <w:t>imee</w:t>
            </w:r>
            <w:r w:rsidR="00D552E8" w:rsidRPr="714B6451">
              <w:rPr>
                <w:rFonts w:asciiTheme="minorHAnsi" w:eastAsiaTheme="minorEastAsia" w:hAnsiTheme="minorHAnsi" w:cstheme="minorBidi"/>
              </w:rPr>
              <w:t xml:space="preserve"> from </w:t>
            </w:r>
            <w:r w:rsidR="00B738BA" w:rsidRPr="714B6451">
              <w:rPr>
                <w:rFonts w:asciiTheme="minorHAnsi" w:eastAsiaTheme="minorEastAsia" w:hAnsiTheme="minorHAnsi" w:cstheme="minorBidi"/>
              </w:rPr>
              <w:t>E</w:t>
            </w:r>
            <w:r w:rsidR="4D1C338F" w:rsidRPr="714B6451">
              <w:rPr>
                <w:rFonts w:asciiTheme="minorHAnsi" w:eastAsiaTheme="minorEastAsia" w:hAnsiTheme="minorHAnsi" w:cstheme="minorBidi"/>
              </w:rPr>
              <w:t>ndo</w:t>
            </w:r>
            <w:r w:rsidR="00B738BA" w:rsidRPr="714B6451">
              <w:rPr>
                <w:rFonts w:asciiTheme="minorHAnsi" w:eastAsiaTheme="minorEastAsia" w:hAnsiTheme="minorHAnsi" w:cstheme="minorBidi"/>
              </w:rPr>
              <w:t>-</w:t>
            </w:r>
            <w:r w:rsidR="00D552E8" w:rsidRPr="714B6451">
              <w:rPr>
                <w:rFonts w:asciiTheme="minorHAnsi" w:eastAsiaTheme="minorEastAsia" w:hAnsiTheme="minorHAnsi" w:cstheme="minorBidi"/>
              </w:rPr>
              <w:t>ERN, who is enhancing communication through social media channels.</w:t>
            </w:r>
          </w:p>
        </w:tc>
        <w:tc>
          <w:tcPr>
            <w:tcW w:w="1701" w:type="dxa"/>
          </w:tcPr>
          <w:p w14:paraId="48F3AE58" w14:textId="77777777" w:rsidR="0082471C" w:rsidRDefault="0082471C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82471C" w14:paraId="603AA904" w14:textId="77777777" w:rsidTr="00B24DE7">
        <w:trPr>
          <w:trHeight w:val="300"/>
        </w:trPr>
        <w:tc>
          <w:tcPr>
            <w:tcW w:w="3113" w:type="dxa"/>
          </w:tcPr>
          <w:p w14:paraId="59230BBA" w14:textId="7297DCB6" w:rsidR="00D825A2" w:rsidRDefault="00D825A2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WP2 – Dissemination</w:t>
            </w:r>
          </w:p>
        </w:tc>
        <w:tc>
          <w:tcPr>
            <w:tcW w:w="6096" w:type="dxa"/>
          </w:tcPr>
          <w:p w14:paraId="3085D615" w14:textId="74084489" w:rsidR="0082471C" w:rsidRPr="009D0DE5" w:rsidRDefault="02FE9047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Connect via Social Media to stay up to date.</w:t>
            </w:r>
          </w:p>
        </w:tc>
        <w:tc>
          <w:tcPr>
            <w:tcW w:w="1701" w:type="dxa"/>
          </w:tcPr>
          <w:p w14:paraId="1972B29B" w14:textId="77777777" w:rsidR="0082471C" w:rsidRDefault="0082471C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DA38D3" w14:paraId="69F1B737" w14:textId="77777777" w:rsidTr="00B24DE7">
        <w:tc>
          <w:tcPr>
            <w:tcW w:w="3113" w:type="dxa"/>
          </w:tcPr>
          <w:p w14:paraId="34258E49" w14:textId="2CC2D362" w:rsidR="00DA38D3" w:rsidRDefault="00D159D4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WP3</w:t>
            </w:r>
            <w:r w:rsidR="005F0C53" w:rsidRPr="714B6451">
              <w:rPr>
                <w:rFonts w:asciiTheme="minorHAnsi" w:eastAsiaTheme="minorEastAsia" w:hAnsiTheme="minorHAnsi" w:cstheme="minorBidi"/>
              </w:rPr>
              <w:t xml:space="preserve"> </w:t>
            </w:r>
            <w:r w:rsidR="2B5E9E7A" w:rsidRPr="714B6451">
              <w:rPr>
                <w:rFonts w:asciiTheme="minorHAnsi" w:eastAsiaTheme="minorEastAsia" w:hAnsiTheme="minorHAnsi" w:cstheme="minorBidi"/>
              </w:rPr>
              <w:t>–</w:t>
            </w:r>
            <w:r w:rsidR="005F0C53" w:rsidRPr="714B6451">
              <w:rPr>
                <w:rFonts w:asciiTheme="minorHAnsi" w:eastAsiaTheme="minorEastAsia" w:hAnsiTheme="minorHAnsi" w:cstheme="minorBidi"/>
              </w:rPr>
              <w:t xml:space="preserve"> Evaluation</w:t>
            </w:r>
            <w:r w:rsidR="2B5E9E7A" w:rsidRPr="714B6451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6096" w:type="dxa"/>
          </w:tcPr>
          <w:p w14:paraId="43172670" w14:textId="076A1949" w:rsidR="00DA38D3" w:rsidRPr="00AD3D40" w:rsidRDefault="00E66755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Continuous Monitoring</w:t>
            </w:r>
          </w:p>
          <w:p w14:paraId="4A9F5EB0" w14:textId="78207189" w:rsidR="00E66755" w:rsidRDefault="00AD3D40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The need for continuous monitoring and automation in data collection for E</w:t>
            </w:r>
            <w:r w:rsidR="372F116E" w:rsidRPr="714B6451">
              <w:rPr>
                <w:rFonts w:asciiTheme="minorHAnsi" w:eastAsiaTheme="minorEastAsia" w:hAnsiTheme="minorHAnsi" w:cstheme="minorBidi"/>
              </w:rPr>
              <w:t>ndo</w:t>
            </w:r>
            <w:r w:rsidRPr="714B6451">
              <w:rPr>
                <w:rFonts w:asciiTheme="minorHAnsi" w:eastAsiaTheme="minorEastAsia" w:hAnsiTheme="minorHAnsi" w:cstheme="minorBidi"/>
              </w:rPr>
              <w:t>-ERN registries</w:t>
            </w:r>
            <w:r w:rsidR="005B3F6F" w:rsidRPr="714B6451">
              <w:rPr>
                <w:rFonts w:asciiTheme="minorHAnsi" w:eastAsiaTheme="minorEastAsia" w:hAnsiTheme="minorHAnsi" w:cstheme="minorBidi"/>
              </w:rPr>
              <w:t xml:space="preserve"> is key. </w:t>
            </w:r>
          </w:p>
          <w:p w14:paraId="169E3B46" w14:textId="2B8271FB" w:rsidR="6F912B81" w:rsidRDefault="6F912B81" w:rsidP="714B6451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Use of </w:t>
            </w:r>
            <w:proofErr w:type="spellStart"/>
            <w:r w:rsidRPr="714B6451">
              <w:rPr>
                <w:rFonts w:asciiTheme="minorHAnsi" w:eastAsiaTheme="minorEastAsia" w:hAnsiTheme="minorHAnsi" w:cstheme="minorBidi"/>
              </w:rPr>
              <w:t>eREC</w:t>
            </w:r>
            <w:proofErr w:type="spellEnd"/>
            <w:r w:rsidRPr="714B6451">
              <w:rPr>
                <w:rFonts w:asciiTheme="minorHAnsi" w:eastAsiaTheme="minorEastAsia" w:hAnsiTheme="minorHAnsi" w:cstheme="minorBidi"/>
              </w:rPr>
              <w:t xml:space="preserve"> for registration of new patients is mandatory</w:t>
            </w:r>
            <w:r w:rsidR="274B5EC1" w:rsidRPr="714B6451">
              <w:rPr>
                <w:rFonts w:asciiTheme="minorHAnsi" w:eastAsiaTheme="minorEastAsia" w:hAnsiTheme="minorHAnsi" w:cstheme="minorBidi"/>
              </w:rPr>
              <w:t>.</w:t>
            </w:r>
          </w:p>
          <w:p w14:paraId="6A6AE28A" w14:textId="33ADF789" w:rsidR="00842BC1" w:rsidRPr="00842BC1" w:rsidRDefault="00842BC1" w:rsidP="00842BC1">
            <w:pPr>
              <w:rPr>
                <w:rFonts w:eastAsiaTheme="minorEastAsia"/>
                <w:color w:val="000000"/>
              </w:rPr>
            </w:pPr>
            <w:r w:rsidRPr="714B6451">
              <w:rPr>
                <w:rFonts w:eastAsiaTheme="minorEastAsia"/>
                <w:color w:val="000000" w:themeColor="text1"/>
              </w:rPr>
              <w:t xml:space="preserve">Giovanna Mantovani </w:t>
            </w:r>
            <w:r w:rsidRPr="714B6451">
              <w:rPr>
                <w:rFonts w:eastAsiaTheme="minorEastAsia"/>
              </w:rPr>
              <w:t xml:space="preserve">raised concerns about ethical approval </w:t>
            </w:r>
            <w:r w:rsidR="698F8DD2" w:rsidRPr="714B6451">
              <w:rPr>
                <w:rFonts w:eastAsiaTheme="minorEastAsia"/>
              </w:rPr>
              <w:t>for the Core Registry</w:t>
            </w:r>
            <w:r w:rsidRPr="714B6451">
              <w:rPr>
                <w:rFonts w:eastAsiaTheme="minorEastAsia"/>
              </w:rPr>
              <w:t xml:space="preserve"> hurdles at her institution for multiple ERNs.</w:t>
            </w:r>
          </w:p>
          <w:p w14:paraId="1FD06049" w14:textId="37DB40E2" w:rsidR="00DA38D3" w:rsidRPr="00B82808" w:rsidRDefault="6D9B9AAA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Projected</w:t>
            </w:r>
            <w:r w:rsidR="00DD350F" w:rsidRPr="714B6451">
              <w:rPr>
                <w:rFonts w:asciiTheme="minorHAnsi" w:eastAsiaTheme="minorEastAsia" w:hAnsiTheme="minorHAnsi" w:cstheme="minorBidi"/>
              </w:rPr>
              <w:t xml:space="preserve"> deadline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for continuous monitoring</w:t>
            </w:r>
            <w:r w:rsidR="00DD350F" w:rsidRPr="714B6451">
              <w:rPr>
                <w:rFonts w:asciiTheme="minorHAnsi" w:eastAsiaTheme="minorEastAsia" w:hAnsiTheme="minorHAnsi" w:cstheme="minorBidi"/>
              </w:rPr>
              <w:t xml:space="preserve">: end February </w:t>
            </w:r>
            <w:r w:rsidR="69CAD994" w:rsidRPr="714B6451">
              <w:rPr>
                <w:rFonts w:asciiTheme="minorHAnsi" w:eastAsiaTheme="minorEastAsia" w:hAnsiTheme="minorHAnsi" w:cstheme="minorBidi"/>
              </w:rPr>
              <w:t>‘</w:t>
            </w:r>
            <w:r w:rsidR="00DD350F" w:rsidRPr="714B6451">
              <w:rPr>
                <w:rFonts w:asciiTheme="minorHAnsi" w:eastAsiaTheme="minorEastAsia" w:hAnsiTheme="minorHAnsi" w:cstheme="minorBidi"/>
              </w:rPr>
              <w:t>25</w:t>
            </w:r>
          </w:p>
        </w:tc>
        <w:tc>
          <w:tcPr>
            <w:tcW w:w="1701" w:type="dxa"/>
          </w:tcPr>
          <w:p w14:paraId="180A9B3A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6447B1" w14:paraId="0AFC3F9D" w14:textId="77777777" w:rsidTr="00B24DE7">
        <w:tc>
          <w:tcPr>
            <w:tcW w:w="3113" w:type="dxa"/>
          </w:tcPr>
          <w:p w14:paraId="4082C735" w14:textId="10DE867A" w:rsidR="006447B1" w:rsidRDefault="00A024B6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WP4 </w:t>
            </w:r>
            <w:r w:rsidR="4BA0FC5D" w:rsidRPr="714B6451">
              <w:rPr>
                <w:rFonts w:asciiTheme="minorHAnsi" w:eastAsiaTheme="minorEastAsia" w:hAnsiTheme="minorHAnsi" w:cstheme="minorBidi"/>
              </w:rPr>
              <w:t>–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CPMS</w:t>
            </w:r>
            <w:r w:rsidR="4BA0FC5D" w:rsidRPr="714B6451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6096" w:type="dxa"/>
          </w:tcPr>
          <w:p w14:paraId="74210049" w14:textId="4177B400" w:rsidR="006447B1" w:rsidRDefault="006447B1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01" w:type="dxa"/>
          </w:tcPr>
          <w:p w14:paraId="3114EE07" w14:textId="77777777" w:rsidR="006447B1" w:rsidRDefault="006447B1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6447B1" w14:paraId="5D686230" w14:textId="77777777" w:rsidTr="00B24DE7">
        <w:tc>
          <w:tcPr>
            <w:tcW w:w="3113" w:type="dxa"/>
          </w:tcPr>
          <w:p w14:paraId="53384AB3" w14:textId="203E5A75" w:rsidR="0094770B" w:rsidRPr="0094770B" w:rsidRDefault="006949A4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WP5 </w:t>
            </w:r>
            <w:r w:rsidR="7A4AF4EF" w:rsidRPr="714B6451">
              <w:rPr>
                <w:rFonts w:asciiTheme="minorHAnsi" w:eastAsiaTheme="minorEastAsia" w:hAnsiTheme="minorHAnsi" w:cstheme="minorBidi"/>
              </w:rPr>
              <w:t>–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</w:t>
            </w:r>
            <w:r w:rsidR="0094770B" w:rsidRPr="714B6451">
              <w:rPr>
                <w:rFonts w:asciiTheme="minorHAnsi" w:eastAsiaTheme="minorEastAsia" w:hAnsiTheme="minorHAnsi" w:cstheme="minorBidi"/>
              </w:rPr>
              <w:t>Registries, data management and analysis</w:t>
            </w:r>
          </w:p>
          <w:p w14:paraId="465A9046" w14:textId="31968F18" w:rsidR="006447B1" w:rsidRDefault="006447B1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6" w:type="dxa"/>
          </w:tcPr>
          <w:p w14:paraId="261D7654" w14:textId="77777777" w:rsidR="0094770B" w:rsidRPr="008C3A4D" w:rsidRDefault="0094770B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 xml:space="preserve">Pituitary module </w:t>
            </w:r>
          </w:p>
          <w:p w14:paraId="39F91D2A" w14:textId="00F7B3C2" w:rsidR="0094770B" w:rsidRPr="008C3A4D" w:rsidRDefault="008C3A4D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Loren </w:t>
            </w:r>
            <w:r w:rsidR="008B0483" w:rsidRPr="714B6451">
              <w:rPr>
                <w:rFonts w:asciiTheme="minorHAnsi" w:eastAsiaTheme="minorEastAsia" w:hAnsiTheme="minorHAnsi" w:cstheme="minorBidi"/>
              </w:rPr>
              <w:t xml:space="preserve">van der </w:t>
            </w:r>
            <w:proofErr w:type="spellStart"/>
            <w:r w:rsidRPr="714B6451">
              <w:rPr>
                <w:rFonts w:asciiTheme="minorHAnsi" w:eastAsiaTheme="minorEastAsia" w:hAnsiTheme="minorHAnsi" w:cstheme="minorBidi"/>
              </w:rPr>
              <w:t>Hoeven</w:t>
            </w:r>
            <w:proofErr w:type="spellEnd"/>
            <w:r w:rsidRPr="714B6451">
              <w:rPr>
                <w:rFonts w:asciiTheme="minorHAnsi" w:eastAsiaTheme="minorEastAsia" w:hAnsiTheme="minorHAnsi" w:cstheme="minorBidi"/>
              </w:rPr>
              <w:t xml:space="preserve"> proposed two research questions</w:t>
            </w:r>
            <w:r w:rsidR="00F21B21" w:rsidRPr="714B6451">
              <w:rPr>
                <w:rFonts w:asciiTheme="minorHAnsi" w:eastAsiaTheme="minorEastAsia" w:hAnsiTheme="minorHAnsi" w:cstheme="minorBidi"/>
              </w:rPr>
              <w:t>: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</w:t>
            </w:r>
            <w:r w:rsidR="006D53A8" w:rsidRPr="714B6451">
              <w:rPr>
                <w:rFonts w:asciiTheme="minorHAnsi" w:eastAsiaTheme="minorEastAsia" w:hAnsiTheme="minorHAnsi" w:cstheme="minorBidi"/>
              </w:rPr>
              <w:t>evaluating a new clinical scoring system for pituitary adenomas and the impact of transcription factors on clinical outcomes</w:t>
            </w:r>
            <w:r w:rsidR="006D53A8" w:rsidRPr="714B6451">
              <w:rPr>
                <w:rFonts w:asciiTheme="minorHAnsi" w:eastAsiaTheme="minorEastAsia" w:hAnsiTheme="minorHAnsi" w:cstheme="minorBidi"/>
                <w:b/>
              </w:rPr>
              <w:t>.</w:t>
            </w:r>
            <w:r w:rsidR="00337521" w:rsidRPr="714B6451">
              <w:rPr>
                <w:rFonts w:asciiTheme="minorHAnsi" w:eastAsiaTheme="minorEastAsia" w:hAnsiTheme="minorHAnsi" w:cstheme="minorBidi"/>
                <w:b/>
              </w:rPr>
              <w:t xml:space="preserve">  </w:t>
            </w:r>
            <w:r w:rsidR="00337521" w:rsidRPr="714B6451">
              <w:rPr>
                <w:rFonts w:asciiTheme="minorHAnsi" w:eastAsiaTheme="minorEastAsia" w:hAnsiTheme="minorHAnsi" w:cstheme="minorBidi"/>
              </w:rPr>
              <w:t>Nienke emphasized the importance of gathering ideas for research questions on unmet needs in the field.</w:t>
            </w:r>
          </w:p>
          <w:p w14:paraId="68A7775E" w14:textId="77777777" w:rsidR="008C3A4D" w:rsidRPr="008C3A4D" w:rsidRDefault="008C3A4D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</w:p>
          <w:p w14:paraId="53513075" w14:textId="77777777" w:rsidR="0094770B" w:rsidRPr="008C3A4D" w:rsidRDefault="0094770B" w:rsidP="0094770B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Survey Medicine Shortages</w:t>
            </w:r>
          </w:p>
          <w:p w14:paraId="1B5DA3C0" w14:textId="0AA11486" w:rsidR="00107BA4" w:rsidRPr="00AC733E" w:rsidRDefault="007D00BC" w:rsidP="00337521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color w:val="ED7D31" w:themeColor="accent2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Johan reported on three versions of a survey related to ESE and ESPE, noting responses from 30 national societies. He also raised concerns about new European regulations impacting the availability of neurosurgical instruments and proposed conducting a survey to assess the extent of this issue.</w:t>
            </w:r>
          </w:p>
        </w:tc>
        <w:tc>
          <w:tcPr>
            <w:tcW w:w="1701" w:type="dxa"/>
          </w:tcPr>
          <w:p w14:paraId="0E4E1FA8" w14:textId="77777777" w:rsidR="004863B5" w:rsidRDefault="004863B5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725FB9D0" w14:textId="20DDCBF1" w:rsidR="006447B1" w:rsidRDefault="006447B1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6447B1" w14:paraId="73C70415" w14:textId="77777777" w:rsidTr="00B24DE7">
        <w:tc>
          <w:tcPr>
            <w:tcW w:w="3113" w:type="dxa"/>
          </w:tcPr>
          <w:p w14:paraId="4F60A9CE" w14:textId="088E1FB7" w:rsidR="006447B1" w:rsidRDefault="00B42E4D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lastRenderedPageBreak/>
              <w:t>WP6 – Education and training</w:t>
            </w:r>
          </w:p>
        </w:tc>
        <w:tc>
          <w:tcPr>
            <w:tcW w:w="6096" w:type="dxa"/>
          </w:tcPr>
          <w:p w14:paraId="7CAD951A" w14:textId="77777777" w:rsidR="007B5767" w:rsidRDefault="00EF73FC" w:rsidP="00EF73FC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The meeting addressed the clinical exchange program's potential and the necessity to schedule webinars for the upcoming year, particularly on Cushing's disease</w:t>
            </w:r>
            <w:r w:rsidR="007B5767" w:rsidRPr="714B6451">
              <w:rPr>
                <w:rFonts w:asciiTheme="minorHAnsi" w:eastAsiaTheme="minorEastAsia" w:hAnsiTheme="minorHAnsi" w:cstheme="minorBidi"/>
              </w:rPr>
              <w:t>*</w:t>
            </w:r>
            <w:r w:rsidRPr="714B6451">
              <w:rPr>
                <w:rFonts w:asciiTheme="minorHAnsi" w:eastAsiaTheme="minorEastAsia" w:hAnsiTheme="minorHAnsi" w:cstheme="minorBidi"/>
              </w:rPr>
              <w:t xml:space="preserve"> and growth hormone testing. </w:t>
            </w:r>
          </w:p>
          <w:p w14:paraId="2891E00E" w14:textId="77777777" w:rsidR="007B5767" w:rsidRDefault="007B5767" w:rsidP="00EF73FC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75DDAF64" w14:textId="22CEE159" w:rsidR="0014496C" w:rsidRDefault="00A93959" w:rsidP="00EF73FC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With regard to webinars, dates &amp; topics for 2025 will be scheduled</w:t>
            </w:r>
            <w:r w:rsidR="009645B5" w:rsidRPr="714B6451">
              <w:rPr>
                <w:rFonts w:asciiTheme="minorHAnsi" w:eastAsiaTheme="minorEastAsia" w:hAnsiTheme="minorHAnsi" w:cstheme="minorBidi"/>
              </w:rPr>
              <w:t xml:space="preserve"> with a duration of </w:t>
            </w:r>
            <w:r w:rsidRPr="714B6451">
              <w:rPr>
                <w:rFonts w:asciiTheme="minorHAnsi" w:eastAsiaTheme="minorEastAsia" w:hAnsiTheme="minorHAnsi" w:cstheme="minorBidi"/>
              </w:rPr>
              <w:t>1,5 hours, preferably at the end of the day</w:t>
            </w:r>
            <w:r w:rsidR="009645B5" w:rsidRPr="714B6451">
              <w:rPr>
                <w:rFonts w:asciiTheme="minorHAnsi" w:eastAsiaTheme="minorEastAsia" w:hAnsiTheme="minorHAnsi" w:cstheme="minorBidi"/>
              </w:rPr>
              <w:t>. I</w:t>
            </w:r>
            <w:r w:rsidR="000C61F7" w:rsidRPr="714B6451">
              <w:rPr>
                <w:rFonts w:asciiTheme="minorHAnsi" w:eastAsiaTheme="minorEastAsia" w:hAnsiTheme="minorHAnsi" w:cstheme="minorBidi"/>
              </w:rPr>
              <w:t xml:space="preserve">deally patients should be invited </w:t>
            </w:r>
            <w:r w:rsidR="006F1BA6" w:rsidRPr="714B6451">
              <w:rPr>
                <w:rFonts w:asciiTheme="minorHAnsi" w:eastAsiaTheme="minorEastAsia" w:hAnsiTheme="minorHAnsi" w:cstheme="minorBidi"/>
              </w:rPr>
              <w:t xml:space="preserve">and there should be time included for discussions. </w:t>
            </w:r>
            <w:r w:rsidR="00463792">
              <w:rPr>
                <w:rFonts w:asciiTheme="minorHAnsi" w:eastAsiaTheme="minorEastAsia" w:hAnsiTheme="minorHAnsi" w:cstheme="minorBidi"/>
              </w:rPr>
              <w:t>Aimee</w:t>
            </w:r>
            <w:r w:rsidR="006F1BA6" w:rsidRPr="714B6451">
              <w:rPr>
                <w:rFonts w:asciiTheme="minorHAnsi" w:eastAsiaTheme="minorEastAsia" w:hAnsiTheme="minorHAnsi" w:cstheme="minorBidi"/>
              </w:rPr>
              <w:t xml:space="preserve"> </w:t>
            </w:r>
            <w:r w:rsidR="009508B5" w:rsidRPr="714B6451">
              <w:rPr>
                <w:rFonts w:asciiTheme="minorHAnsi" w:eastAsiaTheme="minorEastAsia" w:hAnsiTheme="minorHAnsi" w:cstheme="minorBidi"/>
              </w:rPr>
              <w:t>is leading in this activity.</w:t>
            </w:r>
          </w:p>
          <w:p w14:paraId="50459D6E" w14:textId="77777777" w:rsidR="00A51C9E" w:rsidRDefault="00A51C9E" w:rsidP="00EF73FC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4A5F32CE" w14:textId="2433D404" w:rsidR="00A53764" w:rsidRPr="004902B0" w:rsidRDefault="00FF4D25" w:rsidP="00A93959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Jadranka Elezovic shared updates on the General Assembly and the new webinar coordinator, underscoring the importance of member engagement and collaboration moving forward.</w:t>
            </w:r>
          </w:p>
        </w:tc>
        <w:tc>
          <w:tcPr>
            <w:tcW w:w="1701" w:type="dxa"/>
          </w:tcPr>
          <w:p w14:paraId="461BD6A1" w14:textId="77777777" w:rsidR="006447B1" w:rsidRDefault="006447B1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40B5C178" w14:textId="77777777" w:rsidR="000873C9" w:rsidRDefault="004863B5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Action: </w:t>
            </w:r>
            <w:r w:rsidR="000873C9" w:rsidRPr="714B6451">
              <w:rPr>
                <w:rFonts w:asciiTheme="minorHAnsi" w:eastAsiaTheme="minorEastAsia" w:hAnsiTheme="minorHAnsi" w:cstheme="minorBidi"/>
              </w:rPr>
              <w:t>Nienke &amp; Evangelia</w:t>
            </w:r>
          </w:p>
          <w:p w14:paraId="0517E9E6" w14:textId="77777777" w:rsidR="00F5547A" w:rsidRDefault="00F5547A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789FDD1C" w14:textId="77777777" w:rsidR="00F5547A" w:rsidRDefault="00F5547A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1CE6E9FD" w14:textId="77777777" w:rsidR="00F5547A" w:rsidRDefault="00F5547A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412CEE84" w14:textId="23EB67C5" w:rsidR="00F5547A" w:rsidRDefault="00F5547A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Action: A</w:t>
            </w:r>
            <w:r w:rsidR="40D86832" w:rsidRPr="714B6451">
              <w:rPr>
                <w:rFonts w:asciiTheme="minorHAnsi" w:eastAsiaTheme="minorEastAsia" w:hAnsiTheme="minorHAnsi" w:cstheme="minorBidi"/>
              </w:rPr>
              <w:t>imee</w:t>
            </w:r>
          </w:p>
        </w:tc>
      </w:tr>
      <w:tr w:rsidR="006447B1" w14:paraId="04EE81BA" w14:textId="77777777" w:rsidTr="00B24DE7">
        <w:tc>
          <w:tcPr>
            <w:tcW w:w="3113" w:type="dxa"/>
          </w:tcPr>
          <w:p w14:paraId="6BE6C03D" w14:textId="082E68AD" w:rsidR="006447B1" w:rsidRDefault="004902B0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WP7 – CPGs and CDSTs</w:t>
            </w:r>
          </w:p>
        </w:tc>
        <w:tc>
          <w:tcPr>
            <w:tcW w:w="6096" w:type="dxa"/>
          </w:tcPr>
          <w:p w14:paraId="76ECDC6A" w14:textId="77777777" w:rsidR="00817B75" w:rsidRDefault="00817B75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Transition Working Group</w:t>
            </w:r>
          </w:p>
          <w:p w14:paraId="096A5150" w14:textId="707FB1C8" w:rsidR="00743B60" w:rsidRDefault="00743B60" w:rsidP="00743B60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Nienke mentioned the initiation of a transition guideline project led by Olaf Dekkers, aiming to align activities across countries.</w:t>
            </w:r>
          </w:p>
          <w:p w14:paraId="7326C748" w14:textId="77777777" w:rsidR="00817B75" w:rsidRPr="00817B75" w:rsidRDefault="00817B75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77D0D12E" w14:textId="77777777" w:rsidR="00817B75" w:rsidRDefault="00817B75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 xml:space="preserve">Transition guideline </w:t>
            </w:r>
          </w:p>
          <w:p w14:paraId="7E23BBA6" w14:textId="799048D7" w:rsidR="00817B75" w:rsidRPr="007F07EC" w:rsidRDefault="007F07EC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>Olaf, Nienke and Charlotte Gaasterland are involved in this initiative.</w:t>
            </w:r>
          </w:p>
          <w:p w14:paraId="619B5749" w14:textId="77777777" w:rsidR="007F07EC" w:rsidRPr="00817B75" w:rsidRDefault="007F07EC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0E69E68A" w14:textId="377562C0" w:rsidR="006447B1" w:rsidRPr="00817B75" w:rsidRDefault="00817B75" w:rsidP="00817B75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Special issue “Transition” in Endocrine Connections</w:t>
            </w:r>
          </w:p>
        </w:tc>
        <w:tc>
          <w:tcPr>
            <w:tcW w:w="1701" w:type="dxa"/>
          </w:tcPr>
          <w:p w14:paraId="0FBDF1B6" w14:textId="77777777" w:rsidR="006447B1" w:rsidRDefault="006447B1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DA38D3" w14:paraId="4C439767" w14:textId="77777777" w:rsidTr="00B24DE7">
        <w:tc>
          <w:tcPr>
            <w:tcW w:w="3113" w:type="dxa"/>
          </w:tcPr>
          <w:p w14:paraId="2FE0C5C8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6" w:type="dxa"/>
          </w:tcPr>
          <w:p w14:paraId="0281970D" w14:textId="0592995B" w:rsidR="00DA38D3" w:rsidRPr="00BA57BE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>Any other business</w:t>
            </w:r>
          </w:p>
          <w:p w14:paraId="53B10E9F" w14:textId="77777777" w:rsidR="003229CC" w:rsidRPr="00501BF7" w:rsidRDefault="003229CC" w:rsidP="00BA57BE">
            <w:pPr>
              <w:pStyle w:val="BodyText"/>
              <w:numPr>
                <w:ilvl w:val="0"/>
                <w:numId w:val="16"/>
              </w:numPr>
              <w:spacing w:before="9"/>
              <w:rPr>
                <w:rFonts w:asciiTheme="minorHAnsi" w:eastAsiaTheme="minorEastAsia" w:hAnsiTheme="minorHAnsi" w:cstheme="minorBidi"/>
              </w:rPr>
            </w:pPr>
            <w:r w:rsidRPr="714B6451">
              <w:rPr>
                <w:rFonts w:asciiTheme="minorHAnsi" w:eastAsiaTheme="minorEastAsia" w:hAnsiTheme="minorHAnsi" w:cstheme="minorBidi"/>
              </w:rPr>
              <w:t xml:space="preserve">WP8/9 </w:t>
            </w:r>
            <w:r w:rsidR="00BA57BE" w:rsidRPr="714B6451">
              <w:rPr>
                <w:rFonts w:asciiTheme="minorHAnsi" w:eastAsiaTheme="minorEastAsia" w:hAnsiTheme="minorHAnsi" w:cstheme="minorBidi"/>
              </w:rPr>
              <w:t xml:space="preserve">- Capacity building and best practice sharing for </w:t>
            </w:r>
            <w:r w:rsidR="00BA57BE" w:rsidRPr="00501BF7">
              <w:rPr>
                <w:rFonts w:asciiTheme="minorHAnsi" w:eastAsiaTheme="minorEastAsia" w:hAnsiTheme="minorHAnsi" w:cstheme="minorBidi"/>
              </w:rPr>
              <w:t>Ukraine</w:t>
            </w:r>
          </w:p>
          <w:p w14:paraId="5D1048E5" w14:textId="1D9A8F7A" w:rsidR="00E64C4E" w:rsidRPr="00BA57BE" w:rsidRDefault="001A0749" w:rsidP="714B6451">
            <w:pPr>
              <w:pStyle w:val="Default"/>
              <w:spacing w:before="9"/>
              <w:ind w:left="72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501BF7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Any contacts with Ukrainian endocrinologists?</w:t>
            </w:r>
          </w:p>
        </w:tc>
        <w:tc>
          <w:tcPr>
            <w:tcW w:w="1701" w:type="dxa"/>
          </w:tcPr>
          <w:p w14:paraId="54C95EB8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  <w:tr w:rsidR="00DA38D3" w14:paraId="26AE05F7" w14:textId="77777777" w:rsidTr="00B24DE7">
        <w:tc>
          <w:tcPr>
            <w:tcW w:w="3113" w:type="dxa"/>
          </w:tcPr>
          <w:p w14:paraId="75B11C4D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6" w:type="dxa"/>
          </w:tcPr>
          <w:p w14:paraId="6221B6F5" w14:textId="77777777" w:rsidR="00501BF7" w:rsidRDefault="00501BF7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</w:p>
          <w:p w14:paraId="7702D35C" w14:textId="42737379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  <w:r w:rsidRPr="714B6451">
              <w:rPr>
                <w:rFonts w:asciiTheme="minorHAnsi" w:eastAsiaTheme="minorEastAsia" w:hAnsiTheme="minorHAnsi" w:cstheme="minorBidi"/>
                <w:b/>
              </w:rPr>
              <w:t xml:space="preserve">Next meeting: </w:t>
            </w:r>
            <w:r w:rsidR="008D180D">
              <w:rPr>
                <w:rFonts w:asciiTheme="minorHAnsi" w:eastAsiaTheme="minorEastAsia" w:hAnsiTheme="minorHAnsi" w:cstheme="minorBidi"/>
                <w:b/>
              </w:rPr>
              <w:t>21 March</w:t>
            </w:r>
            <w:r w:rsidR="00547542" w:rsidRPr="714B6451">
              <w:rPr>
                <w:rFonts w:asciiTheme="minorHAnsi" w:eastAsiaTheme="minorEastAsia" w:hAnsiTheme="minorHAnsi" w:cstheme="minorBidi"/>
                <w:b/>
              </w:rPr>
              <w:t xml:space="preserve"> 2025</w:t>
            </w:r>
            <w:r w:rsidR="00DE40E3">
              <w:rPr>
                <w:rFonts w:asciiTheme="minorHAnsi" w:eastAsiaTheme="minorEastAsia" w:hAnsiTheme="minorHAnsi" w:cstheme="minorBidi"/>
                <w:b/>
              </w:rPr>
              <w:t xml:space="preserve"> (to be confirmed)</w:t>
            </w:r>
          </w:p>
          <w:p w14:paraId="2697A278" w14:textId="13A3A4F5" w:rsidR="00501BF7" w:rsidRDefault="00501BF7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01" w:type="dxa"/>
          </w:tcPr>
          <w:p w14:paraId="2240B009" w14:textId="77777777" w:rsidR="00DA38D3" w:rsidRDefault="00DA38D3" w:rsidP="00DA38D3">
            <w:pPr>
              <w:pStyle w:val="BodyText"/>
              <w:spacing w:before="9"/>
              <w:ind w:left="0" w:firstLine="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BF4576C" w14:textId="77777777" w:rsidR="00DA38D3" w:rsidRDefault="00DA38D3" w:rsidP="00DA38D3">
      <w:pPr>
        <w:pStyle w:val="BodyText"/>
        <w:spacing w:before="9"/>
        <w:ind w:left="284" w:firstLine="0"/>
      </w:pPr>
    </w:p>
    <w:p w14:paraId="4880E8D6" w14:textId="77777777" w:rsidR="00CA5D5B" w:rsidRDefault="00CA5D5B" w:rsidP="00DA38D3">
      <w:pPr>
        <w:pStyle w:val="BodyText"/>
        <w:spacing w:before="9"/>
        <w:ind w:left="284" w:firstLine="0"/>
      </w:pPr>
    </w:p>
    <w:p w14:paraId="29FAB20F" w14:textId="77777777" w:rsidR="00735144" w:rsidRDefault="00735144" w:rsidP="00DA38D3">
      <w:pPr>
        <w:pStyle w:val="BodyText"/>
        <w:spacing w:before="9"/>
        <w:ind w:left="284" w:firstLine="0"/>
      </w:pPr>
    </w:p>
    <w:p w14:paraId="378F5F78" w14:textId="77777777" w:rsidR="00D76C7E" w:rsidRDefault="00D76C7E" w:rsidP="00DA38D3">
      <w:pPr>
        <w:pStyle w:val="BodyText"/>
        <w:spacing w:before="9"/>
        <w:ind w:left="284" w:firstLine="0"/>
        <w:rPr>
          <w:b/>
          <w:bCs/>
        </w:rPr>
      </w:pPr>
    </w:p>
    <w:p w14:paraId="5DA12719" w14:textId="17C9E6A2" w:rsidR="00CA5D5B" w:rsidRPr="001E1F76" w:rsidRDefault="00CA5D5B" w:rsidP="001E1F76">
      <w:pPr>
        <w:rPr>
          <w:rFonts w:ascii="Calibri" w:eastAsia="Calibri" w:hAnsi="Calibri" w:cs="Calibri"/>
          <w:b/>
          <w:bCs/>
        </w:rPr>
      </w:pPr>
    </w:p>
    <w:sectPr w:rsidR="00CA5D5B" w:rsidRPr="001E1F76" w:rsidSect="00E64C4E">
      <w:headerReference w:type="default" r:id="rId11"/>
      <w:pgSz w:w="12240" w:h="15840"/>
      <w:pgMar w:top="144" w:right="245" w:bottom="1701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7689" w14:textId="77777777" w:rsidR="00710B79" w:rsidRDefault="00710B79" w:rsidP="00B22F0D">
      <w:pPr>
        <w:spacing w:after="0" w:line="240" w:lineRule="auto"/>
      </w:pPr>
      <w:r>
        <w:separator/>
      </w:r>
    </w:p>
  </w:endnote>
  <w:endnote w:type="continuationSeparator" w:id="0">
    <w:p w14:paraId="72C6AC9F" w14:textId="77777777" w:rsidR="00710B79" w:rsidRDefault="00710B79" w:rsidP="00B22F0D">
      <w:pPr>
        <w:spacing w:after="0" w:line="240" w:lineRule="auto"/>
      </w:pPr>
      <w:r>
        <w:continuationSeparator/>
      </w:r>
    </w:p>
  </w:endnote>
  <w:endnote w:type="continuationNotice" w:id="1">
    <w:p w14:paraId="09FAF53A" w14:textId="77777777" w:rsidR="00710B79" w:rsidRDefault="00710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6FF8" w14:textId="77777777" w:rsidR="00710B79" w:rsidRDefault="00710B79" w:rsidP="00B22F0D">
      <w:pPr>
        <w:spacing w:after="0" w:line="240" w:lineRule="auto"/>
      </w:pPr>
      <w:r>
        <w:separator/>
      </w:r>
    </w:p>
  </w:footnote>
  <w:footnote w:type="continuationSeparator" w:id="0">
    <w:p w14:paraId="6D366111" w14:textId="77777777" w:rsidR="00710B79" w:rsidRDefault="00710B79" w:rsidP="00B22F0D">
      <w:pPr>
        <w:spacing w:after="0" w:line="240" w:lineRule="auto"/>
      </w:pPr>
      <w:r>
        <w:continuationSeparator/>
      </w:r>
    </w:p>
  </w:footnote>
  <w:footnote w:type="continuationNotice" w:id="1">
    <w:p w14:paraId="022EC78B" w14:textId="77777777" w:rsidR="00710B79" w:rsidRDefault="00710B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5FBC" w14:textId="77777777" w:rsidR="00B22F0D" w:rsidRDefault="00B22F0D" w:rsidP="00B22F0D">
    <w:pPr>
      <w:pStyle w:val="Header"/>
      <w:jc w:val="right"/>
    </w:pPr>
    <w:r w:rsidRPr="00CD3848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D9DD37" wp14:editId="4E088BC1">
              <wp:simplePos x="0" y="0"/>
              <wp:positionH relativeFrom="column">
                <wp:posOffset>90805</wp:posOffset>
              </wp:positionH>
              <wp:positionV relativeFrom="paragraph">
                <wp:posOffset>290195</wp:posOffset>
              </wp:positionV>
              <wp:extent cx="356997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0B3E2" w14:textId="77777777" w:rsidR="00B22F0D" w:rsidRPr="00B22F0D" w:rsidRDefault="007560B9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Meeting minutes</w:t>
                          </w:r>
                          <w:r w:rsidR="00F557E7"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71D9DD3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7.15pt;margin-top:22.85pt;width:28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Vi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F8vV6opCkmLTeT5fztJYMlE8X3fowycFHYtGyZGmmuDF8d6HWI4onlPiax6MrnfamOTg&#10;vtoaZEdBCtillTp4lWYs60u+WswWCdlCvJ/E0elACjW6K/l1HteomUjHR1unlCC0GW2qxNgTP5GS&#10;kZwwVAMlRp4qqB+JKYRRifRzyGgB/3DWkwpL7n8fBCrOzGdLbK+m83mUbXLmiyuihuFlpLqMCCsJ&#10;quSBs9HchiT1xIO7pansdOLrpZJTraSuROPpJ0T5Xvop6+W/bp4AAAD//wMAUEsDBBQABgAIAAAA&#10;IQDBZ/Qu3gAAAAkBAAAPAAAAZHJzL2Rvd25yZXYueG1sTI8xT8MwFIR3JP6D9ZDYqENpUghxqoqK&#10;hQGJggSjG7/EEfazZbtp+PeYiY6nO91912xma9iEIY6OBNwuCmBInVMjDQI+3p9v7oHFJElJ4wgF&#10;/GCETXt50chauRO94bRPA8slFGspQKfka85jp9HKuHAeKXu9C1amLMPAVZCnXG4NXxZFxa0cKS9o&#10;6fFJY/e9P1oBn1aPahdev3plpt1Lvy39HLwQ11fz9hFYwjn9h+EPP6NDm5kO7kgqMpP16i4nBazK&#10;NbDsl+uqBHYQsKyqB+Btw88ftL8AAAD//wMAUEsBAi0AFAAGAAgAAAAhALaDOJL+AAAA4QEAABMA&#10;AAAAAAAAAAAAAAAAAAAAAFtDb250ZW50X1R5cGVzXS54bWxQSwECLQAUAAYACAAAACEAOP0h/9YA&#10;AACUAQAACwAAAAAAAAAAAAAAAAAvAQAAX3JlbHMvLnJlbHNQSwECLQAUAAYACAAAACEAdihFYg4C&#10;AAD3AwAADgAAAAAAAAAAAAAAAAAuAgAAZHJzL2Uyb0RvYy54bWxQSwECLQAUAAYACAAAACEAwWf0&#10;Lt4AAAAJAQAADwAAAAAAAAAAAAAAAABoBAAAZHJzL2Rvd25yZXYueG1sUEsFBgAAAAAEAAQA8wAA&#10;AHMFAAAAAA==&#10;" stroked="f">
              <v:textbox style="mso-fit-shape-to-text:t">
                <w:txbxContent>
                  <w:p w14:paraId="6EE0B3E2" w14:textId="77777777" w:rsidR="00B22F0D" w:rsidRPr="00B22F0D" w:rsidRDefault="007560B9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Meeting minutes</w:t>
                    </w:r>
                    <w:r w:rsidR="00F557E7"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D3848">
      <w:rPr>
        <w:noProof/>
      </w:rPr>
      <w:t xml:space="preserve">       </w:t>
    </w:r>
    <w:r w:rsidRPr="00CD3848">
      <w:rPr>
        <w:noProof/>
      </w:rPr>
      <w:drawing>
        <wp:inline distT="0" distB="0" distL="0" distR="0" wp14:anchorId="38E63FDC" wp14:editId="742C9F1B">
          <wp:extent cx="3307742" cy="990342"/>
          <wp:effectExtent l="0" t="0" r="6985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do-ern-signature_no-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12" cy="100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F0F"/>
    <w:multiLevelType w:val="hybridMultilevel"/>
    <w:tmpl w:val="15FCC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48F"/>
    <w:multiLevelType w:val="hybridMultilevel"/>
    <w:tmpl w:val="0FE8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C5D"/>
    <w:multiLevelType w:val="hybridMultilevel"/>
    <w:tmpl w:val="0F080A0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E7A3F"/>
    <w:multiLevelType w:val="hybridMultilevel"/>
    <w:tmpl w:val="4A7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123A"/>
    <w:multiLevelType w:val="hybridMultilevel"/>
    <w:tmpl w:val="BEE0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2F65"/>
    <w:multiLevelType w:val="hybridMultilevel"/>
    <w:tmpl w:val="43C8E148"/>
    <w:lvl w:ilvl="0" w:tplc="ACBADC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E4E97"/>
    <w:multiLevelType w:val="multilevel"/>
    <w:tmpl w:val="7AE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4580C"/>
    <w:multiLevelType w:val="hybridMultilevel"/>
    <w:tmpl w:val="1180A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93086"/>
    <w:multiLevelType w:val="hybridMultilevel"/>
    <w:tmpl w:val="F122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C2509"/>
    <w:multiLevelType w:val="hybridMultilevel"/>
    <w:tmpl w:val="236A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E322A"/>
    <w:multiLevelType w:val="hybridMultilevel"/>
    <w:tmpl w:val="6348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23500"/>
    <w:multiLevelType w:val="hybridMultilevel"/>
    <w:tmpl w:val="23024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C77B08"/>
    <w:multiLevelType w:val="hybridMultilevel"/>
    <w:tmpl w:val="49DE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2078B"/>
    <w:multiLevelType w:val="multilevel"/>
    <w:tmpl w:val="2156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CE7FBB"/>
    <w:multiLevelType w:val="hybridMultilevel"/>
    <w:tmpl w:val="1546A28A"/>
    <w:lvl w:ilvl="0" w:tplc="33AE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89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0A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05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CD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6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8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CE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D85564"/>
    <w:multiLevelType w:val="hybridMultilevel"/>
    <w:tmpl w:val="FD0A0C38"/>
    <w:lvl w:ilvl="0" w:tplc="071864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72423">
    <w:abstractNumId w:val="13"/>
  </w:num>
  <w:num w:numId="2" w16cid:durableId="1382438340">
    <w:abstractNumId w:val="6"/>
  </w:num>
  <w:num w:numId="3" w16cid:durableId="2025672181">
    <w:abstractNumId w:val="4"/>
  </w:num>
  <w:num w:numId="4" w16cid:durableId="1016806365">
    <w:abstractNumId w:val="3"/>
  </w:num>
  <w:num w:numId="5" w16cid:durableId="722145298">
    <w:abstractNumId w:val="9"/>
  </w:num>
  <w:num w:numId="6" w16cid:durableId="1668635212">
    <w:abstractNumId w:val="1"/>
  </w:num>
  <w:num w:numId="7" w16cid:durableId="621884832">
    <w:abstractNumId w:val="8"/>
  </w:num>
  <w:num w:numId="8" w16cid:durableId="671495196">
    <w:abstractNumId w:val="10"/>
  </w:num>
  <w:num w:numId="9" w16cid:durableId="1834025443">
    <w:abstractNumId w:val="15"/>
  </w:num>
  <w:num w:numId="10" w16cid:durableId="1759401592">
    <w:abstractNumId w:val="11"/>
  </w:num>
  <w:num w:numId="11" w16cid:durableId="1003359643">
    <w:abstractNumId w:val="12"/>
  </w:num>
  <w:num w:numId="12" w16cid:durableId="1943026190">
    <w:abstractNumId w:val="5"/>
  </w:num>
  <w:num w:numId="13" w16cid:durableId="9181230">
    <w:abstractNumId w:val="2"/>
  </w:num>
  <w:num w:numId="14" w16cid:durableId="36127493">
    <w:abstractNumId w:val="14"/>
  </w:num>
  <w:num w:numId="15" w16cid:durableId="1030379851">
    <w:abstractNumId w:val="0"/>
  </w:num>
  <w:num w:numId="16" w16cid:durableId="1475637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C9"/>
    <w:rsid w:val="00000869"/>
    <w:rsid w:val="000304FF"/>
    <w:rsid w:val="00040365"/>
    <w:rsid w:val="00044F93"/>
    <w:rsid w:val="000854B0"/>
    <w:rsid w:val="000873C9"/>
    <w:rsid w:val="000874A4"/>
    <w:rsid w:val="00094BCD"/>
    <w:rsid w:val="000A57AE"/>
    <w:rsid w:val="000C4A65"/>
    <w:rsid w:val="000C61F7"/>
    <w:rsid w:val="000D6A90"/>
    <w:rsid w:val="000F2739"/>
    <w:rsid w:val="000F3E5D"/>
    <w:rsid w:val="00107BA4"/>
    <w:rsid w:val="00113D54"/>
    <w:rsid w:val="00116502"/>
    <w:rsid w:val="00122624"/>
    <w:rsid w:val="0013103F"/>
    <w:rsid w:val="0014098E"/>
    <w:rsid w:val="0014162C"/>
    <w:rsid w:val="0014496C"/>
    <w:rsid w:val="00166D86"/>
    <w:rsid w:val="00182FBC"/>
    <w:rsid w:val="001865B4"/>
    <w:rsid w:val="00194B68"/>
    <w:rsid w:val="001A0749"/>
    <w:rsid w:val="001E1F76"/>
    <w:rsid w:val="00223624"/>
    <w:rsid w:val="00234515"/>
    <w:rsid w:val="00236501"/>
    <w:rsid w:val="00253BE1"/>
    <w:rsid w:val="00292926"/>
    <w:rsid w:val="002B202D"/>
    <w:rsid w:val="00302095"/>
    <w:rsid w:val="00306B92"/>
    <w:rsid w:val="0030772A"/>
    <w:rsid w:val="003229CC"/>
    <w:rsid w:val="00337521"/>
    <w:rsid w:val="0034107D"/>
    <w:rsid w:val="00382424"/>
    <w:rsid w:val="0038293F"/>
    <w:rsid w:val="003A5B4D"/>
    <w:rsid w:val="003C2D1F"/>
    <w:rsid w:val="0040042A"/>
    <w:rsid w:val="00402B47"/>
    <w:rsid w:val="00423D1A"/>
    <w:rsid w:val="00447353"/>
    <w:rsid w:val="00454E4D"/>
    <w:rsid w:val="00463792"/>
    <w:rsid w:val="00467346"/>
    <w:rsid w:val="00471C1E"/>
    <w:rsid w:val="00474387"/>
    <w:rsid w:val="004863B5"/>
    <w:rsid w:val="004902B0"/>
    <w:rsid w:val="004D2922"/>
    <w:rsid w:val="00501BF7"/>
    <w:rsid w:val="00501F27"/>
    <w:rsid w:val="00510EA1"/>
    <w:rsid w:val="005144CF"/>
    <w:rsid w:val="00547542"/>
    <w:rsid w:val="00567B14"/>
    <w:rsid w:val="00570FFA"/>
    <w:rsid w:val="00580C53"/>
    <w:rsid w:val="00591E13"/>
    <w:rsid w:val="005B05E0"/>
    <w:rsid w:val="005B289F"/>
    <w:rsid w:val="005B3F6F"/>
    <w:rsid w:val="005C0F08"/>
    <w:rsid w:val="005F0C53"/>
    <w:rsid w:val="00641C60"/>
    <w:rsid w:val="006447B1"/>
    <w:rsid w:val="00647C77"/>
    <w:rsid w:val="00667BB5"/>
    <w:rsid w:val="00673A01"/>
    <w:rsid w:val="00680CDD"/>
    <w:rsid w:val="006949A4"/>
    <w:rsid w:val="006C155A"/>
    <w:rsid w:val="006C5E42"/>
    <w:rsid w:val="006D53A8"/>
    <w:rsid w:val="006F1BA6"/>
    <w:rsid w:val="00710B79"/>
    <w:rsid w:val="0072135E"/>
    <w:rsid w:val="00731F99"/>
    <w:rsid w:val="00735144"/>
    <w:rsid w:val="007358AC"/>
    <w:rsid w:val="00735C8B"/>
    <w:rsid w:val="0074215A"/>
    <w:rsid w:val="00743B60"/>
    <w:rsid w:val="007560B9"/>
    <w:rsid w:val="00767559"/>
    <w:rsid w:val="00772E24"/>
    <w:rsid w:val="00777342"/>
    <w:rsid w:val="00797CCB"/>
    <w:rsid w:val="007A565A"/>
    <w:rsid w:val="007B5767"/>
    <w:rsid w:val="007C6FC2"/>
    <w:rsid w:val="007D00BC"/>
    <w:rsid w:val="007D5B65"/>
    <w:rsid w:val="007F07EC"/>
    <w:rsid w:val="008004D8"/>
    <w:rsid w:val="00817B75"/>
    <w:rsid w:val="0082471C"/>
    <w:rsid w:val="00842BC1"/>
    <w:rsid w:val="00844E4F"/>
    <w:rsid w:val="00864843"/>
    <w:rsid w:val="008825A5"/>
    <w:rsid w:val="00887BC0"/>
    <w:rsid w:val="00896A3A"/>
    <w:rsid w:val="008A0BBD"/>
    <w:rsid w:val="008B0483"/>
    <w:rsid w:val="008B4955"/>
    <w:rsid w:val="008C3A4D"/>
    <w:rsid w:val="008D180D"/>
    <w:rsid w:val="008D582A"/>
    <w:rsid w:val="008F0177"/>
    <w:rsid w:val="008F0761"/>
    <w:rsid w:val="0094770B"/>
    <w:rsid w:val="009508B5"/>
    <w:rsid w:val="009645B5"/>
    <w:rsid w:val="00972873"/>
    <w:rsid w:val="009762CE"/>
    <w:rsid w:val="00995D16"/>
    <w:rsid w:val="009A6D68"/>
    <w:rsid w:val="009C5390"/>
    <w:rsid w:val="009C7CCE"/>
    <w:rsid w:val="009D0DE5"/>
    <w:rsid w:val="009F1CCC"/>
    <w:rsid w:val="00A024B6"/>
    <w:rsid w:val="00A14FAA"/>
    <w:rsid w:val="00A16BF5"/>
    <w:rsid w:val="00A24F94"/>
    <w:rsid w:val="00A273EA"/>
    <w:rsid w:val="00A35FB6"/>
    <w:rsid w:val="00A4505D"/>
    <w:rsid w:val="00A51C9E"/>
    <w:rsid w:val="00A53764"/>
    <w:rsid w:val="00A71781"/>
    <w:rsid w:val="00A81D36"/>
    <w:rsid w:val="00A85110"/>
    <w:rsid w:val="00A93959"/>
    <w:rsid w:val="00AB48B7"/>
    <w:rsid w:val="00AC733E"/>
    <w:rsid w:val="00AD148D"/>
    <w:rsid w:val="00AD3083"/>
    <w:rsid w:val="00AD3D40"/>
    <w:rsid w:val="00AD4196"/>
    <w:rsid w:val="00AD5192"/>
    <w:rsid w:val="00AE31B5"/>
    <w:rsid w:val="00AF11CE"/>
    <w:rsid w:val="00AF1CA4"/>
    <w:rsid w:val="00AF5F87"/>
    <w:rsid w:val="00B10475"/>
    <w:rsid w:val="00B21809"/>
    <w:rsid w:val="00B22F0D"/>
    <w:rsid w:val="00B24DE7"/>
    <w:rsid w:val="00B42E4D"/>
    <w:rsid w:val="00B738BA"/>
    <w:rsid w:val="00B82808"/>
    <w:rsid w:val="00B86A25"/>
    <w:rsid w:val="00B96DCA"/>
    <w:rsid w:val="00B97F51"/>
    <w:rsid w:val="00BA1259"/>
    <w:rsid w:val="00BA57BE"/>
    <w:rsid w:val="00BB2FCB"/>
    <w:rsid w:val="00BD5D94"/>
    <w:rsid w:val="00C33DEC"/>
    <w:rsid w:val="00C4427B"/>
    <w:rsid w:val="00C53556"/>
    <w:rsid w:val="00C65E41"/>
    <w:rsid w:val="00C660D7"/>
    <w:rsid w:val="00CA3E5A"/>
    <w:rsid w:val="00CA5D5B"/>
    <w:rsid w:val="00CC7CD4"/>
    <w:rsid w:val="00CD3848"/>
    <w:rsid w:val="00CF27FC"/>
    <w:rsid w:val="00CF2CC9"/>
    <w:rsid w:val="00D159D4"/>
    <w:rsid w:val="00D3578E"/>
    <w:rsid w:val="00D53A48"/>
    <w:rsid w:val="00D552E8"/>
    <w:rsid w:val="00D57E12"/>
    <w:rsid w:val="00D76C7E"/>
    <w:rsid w:val="00D825A2"/>
    <w:rsid w:val="00DA38D3"/>
    <w:rsid w:val="00DB0A4D"/>
    <w:rsid w:val="00DB35C4"/>
    <w:rsid w:val="00DB58C4"/>
    <w:rsid w:val="00DD22CC"/>
    <w:rsid w:val="00DD350F"/>
    <w:rsid w:val="00DE40E3"/>
    <w:rsid w:val="00E00D5C"/>
    <w:rsid w:val="00E60B1B"/>
    <w:rsid w:val="00E64C4E"/>
    <w:rsid w:val="00E66755"/>
    <w:rsid w:val="00E8566B"/>
    <w:rsid w:val="00E85974"/>
    <w:rsid w:val="00E943EF"/>
    <w:rsid w:val="00ED4420"/>
    <w:rsid w:val="00EE4F1C"/>
    <w:rsid w:val="00EF73FC"/>
    <w:rsid w:val="00F050A4"/>
    <w:rsid w:val="00F21B21"/>
    <w:rsid w:val="00F5547A"/>
    <w:rsid w:val="00F557E7"/>
    <w:rsid w:val="00F63578"/>
    <w:rsid w:val="00F77404"/>
    <w:rsid w:val="00FA5D4E"/>
    <w:rsid w:val="00FB21F1"/>
    <w:rsid w:val="00FB2294"/>
    <w:rsid w:val="00FD4590"/>
    <w:rsid w:val="00FF4D25"/>
    <w:rsid w:val="00FF570F"/>
    <w:rsid w:val="02FE9047"/>
    <w:rsid w:val="070E6F8B"/>
    <w:rsid w:val="0A4BDC41"/>
    <w:rsid w:val="0CEAFC3B"/>
    <w:rsid w:val="106BB831"/>
    <w:rsid w:val="15251ED8"/>
    <w:rsid w:val="18C08C2E"/>
    <w:rsid w:val="1A6CB106"/>
    <w:rsid w:val="20413E9B"/>
    <w:rsid w:val="21A060D3"/>
    <w:rsid w:val="253520B5"/>
    <w:rsid w:val="274B5EC1"/>
    <w:rsid w:val="2B5E9E7A"/>
    <w:rsid w:val="303FC0E3"/>
    <w:rsid w:val="372F116E"/>
    <w:rsid w:val="3C92DDFF"/>
    <w:rsid w:val="40D86832"/>
    <w:rsid w:val="436C64F9"/>
    <w:rsid w:val="43E8100F"/>
    <w:rsid w:val="4B35C2DA"/>
    <w:rsid w:val="4BA0FC5D"/>
    <w:rsid w:val="4C9487DF"/>
    <w:rsid w:val="4D1C338F"/>
    <w:rsid w:val="5646A95A"/>
    <w:rsid w:val="59AE17BD"/>
    <w:rsid w:val="643EF66A"/>
    <w:rsid w:val="64B5BDF2"/>
    <w:rsid w:val="6509C839"/>
    <w:rsid w:val="698F8DD2"/>
    <w:rsid w:val="69CAD994"/>
    <w:rsid w:val="6BB6990A"/>
    <w:rsid w:val="6C991A62"/>
    <w:rsid w:val="6D9B9AAA"/>
    <w:rsid w:val="6F912B81"/>
    <w:rsid w:val="714B6451"/>
    <w:rsid w:val="7A4AF4EF"/>
    <w:rsid w:val="7A8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B3AA"/>
  <w15:docId w15:val="{8437C136-2356-40EF-98ED-2DEE2784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0D"/>
  </w:style>
  <w:style w:type="paragraph" w:styleId="Footer">
    <w:name w:val="footer"/>
    <w:basedOn w:val="Normal"/>
    <w:link w:val="FooterChar"/>
    <w:uiPriority w:val="99"/>
    <w:unhideWhenUsed/>
    <w:rsid w:val="00B2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0D"/>
  </w:style>
  <w:style w:type="paragraph" w:styleId="BalloonText">
    <w:name w:val="Balloon Text"/>
    <w:basedOn w:val="Normal"/>
    <w:link w:val="BalloonTextChar"/>
    <w:uiPriority w:val="99"/>
    <w:semiHidden/>
    <w:unhideWhenUsed/>
    <w:rsid w:val="00B2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F5F87"/>
  </w:style>
  <w:style w:type="character" w:styleId="Hyperlink">
    <w:name w:val="Hyperlink"/>
    <w:basedOn w:val="DefaultParagraphFont"/>
    <w:uiPriority w:val="99"/>
    <w:unhideWhenUsed/>
    <w:rsid w:val="00AF5F8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5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57E12"/>
  </w:style>
  <w:style w:type="paragraph" w:styleId="ListParagraph">
    <w:name w:val="List Paragraph"/>
    <w:basedOn w:val="Normal"/>
    <w:uiPriority w:val="34"/>
    <w:qFormat/>
    <w:rsid w:val="000C4A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6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560B9"/>
    <w:pPr>
      <w:widowControl w:val="0"/>
      <w:autoSpaceDE w:val="0"/>
      <w:autoSpaceDN w:val="0"/>
      <w:spacing w:after="0" w:line="240" w:lineRule="auto"/>
      <w:ind w:left="1660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560B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5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8B49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F94"/>
    <w:rPr>
      <w:color w:val="605E5C"/>
      <w:shd w:val="clear" w:color="auto" w:fill="E1DFDD"/>
    </w:rPr>
  </w:style>
  <w:style w:type="paragraph" w:customStyle="1" w:styleId="LUMCBODYTEXT">
    <w:name w:val="LUMC_BODYTEXT"/>
    <w:basedOn w:val="Normal"/>
    <w:qFormat/>
    <w:rsid w:val="0094770B"/>
    <w:pPr>
      <w:keepNext/>
      <w:tabs>
        <w:tab w:val="left" w:pos="0"/>
        <w:tab w:val="left" w:pos="170"/>
        <w:tab w:val="left" w:pos="340"/>
        <w:tab w:val="left" w:pos="510"/>
      </w:tabs>
      <w:spacing w:after="0" w:line="260" w:lineRule="exact"/>
    </w:pPr>
    <w:rPr>
      <w:rFonts w:asciiTheme="majorHAnsi" w:eastAsia="Times New Roman" w:hAnsiTheme="majorHAnsi" w:cs="Arial"/>
      <w:sz w:val="18"/>
      <w:szCs w:val="24"/>
    </w:rPr>
  </w:style>
  <w:style w:type="paragraph" w:customStyle="1" w:styleId="Default">
    <w:name w:val="Default"/>
    <w:rsid w:val="001A0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paragraph" w:styleId="CommentText">
    <w:name w:val="annotation text"/>
    <w:basedOn w:val="Normal"/>
    <w:link w:val="CommentTextChar"/>
    <w:uiPriority w:val="99"/>
    <w:unhideWhenUsed/>
    <w:rsid w:val="00514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4C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44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4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A57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9032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999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041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344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CD16BF7B7BA45A4035D2299BD6C5B" ma:contentTypeVersion="6" ma:contentTypeDescription="Create a new document." ma:contentTypeScope="" ma:versionID="848c207cd9d944413dffe819a0c065a6">
  <xsd:schema xmlns:xsd="http://www.w3.org/2001/XMLSchema" xmlns:xs="http://www.w3.org/2001/XMLSchema" xmlns:p="http://schemas.microsoft.com/office/2006/metadata/properties" xmlns:ns2="7f9c35ac-cccc-4168-bd23-4d83dee97e91" xmlns:ns3="8fd516eb-b9a0-4cfe-8f49-f3eecb2e4667" targetNamespace="http://schemas.microsoft.com/office/2006/metadata/properties" ma:root="true" ma:fieldsID="286cb386aa50d534d4e361b5d80e3cbc" ns2:_="" ns3:_="">
    <xsd:import namespace="7f9c35ac-cccc-4168-bd23-4d83dee97e91"/>
    <xsd:import namespace="8fd516eb-b9a0-4cfe-8f49-f3eecb2e4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35ac-cccc-4168-bd23-4d83dee97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516eb-b9a0-4cfe-8f49-f3eecb2e4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AA68B-495B-4A8D-93F4-108C2ABB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c35ac-cccc-4168-bd23-4d83dee97e91"/>
    <ds:schemaRef ds:uri="8fd516eb-b9a0-4cfe-8f49-f3eecb2e4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48012-6838-4BB0-A753-E84711F26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DF37A-3730-4038-A5AE-EC45AB5BB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C00E2-A3BF-420E-8838-9A164398D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2661</Characters>
  <Application>Microsoft Office Word</Application>
  <DocSecurity>0</DocSecurity>
  <Lines>532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A.B. (Aimee)</dc:creator>
  <cp:keywords/>
  <cp:lastModifiedBy>Pasman, L.M. (ENDO)</cp:lastModifiedBy>
  <cp:revision>2</cp:revision>
  <dcterms:created xsi:type="dcterms:W3CDTF">2024-11-18T10:46:00Z</dcterms:created>
  <dcterms:modified xsi:type="dcterms:W3CDTF">2024-11-18T10:46:00Z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0x010100EA2CD16BF7B7BA45A4035D2299BD6C5B</vt:lpwstr>
  </property>
</Properties>
</file>