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6B6C67" w14:textId="19638D34" w:rsidR="00C31A66" w:rsidRDefault="00A322B5" w:rsidP="00A322B5">
      <w:pPr>
        <w:rPr>
          <w:b/>
          <w:bCs/>
          <w:sz w:val="32"/>
          <w:szCs w:val="32"/>
          <w:lang w:val="en-GB"/>
        </w:rPr>
      </w:pPr>
      <w:bookmarkStart w:id="0" w:name="_GoBack"/>
      <w:bookmarkEnd w:id="0"/>
      <w:r w:rsidRPr="3453CDE0">
        <w:rPr>
          <w:b/>
          <w:bCs/>
          <w:sz w:val="32"/>
          <w:szCs w:val="32"/>
          <w:lang w:val="en-GB"/>
        </w:rPr>
        <w:t>E</w:t>
      </w:r>
      <w:r w:rsidR="00D11A36" w:rsidRPr="3453CDE0">
        <w:rPr>
          <w:b/>
          <w:bCs/>
          <w:sz w:val="32"/>
          <w:szCs w:val="32"/>
          <w:lang w:val="en-GB"/>
        </w:rPr>
        <w:t>ndo</w:t>
      </w:r>
      <w:r w:rsidRPr="3453CDE0">
        <w:rPr>
          <w:b/>
          <w:bCs/>
          <w:sz w:val="32"/>
          <w:szCs w:val="32"/>
          <w:lang w:val="en-GB"/>
        </w:rPr>
        <w:t xml:space="preserve">-ERN MONITORING: </w:t>
      </w:r>
      <w:r w:rsidR="006408AD" w:rsidRPr="3453CDE0">
        <w:rPr>
          <w:b/>
          <w:bCs/>
          <w:sz w:val="32"/>
          <w:szCs w:val="32"/>
          <w:lang w:val="en-GB"/>
        </w:rPr>
        <w:t xml:space="preserve">Annual </w:t>
      </w:r>
      <w:r w:rsidRPr="3453CDE0">
        <w:rPr>
          <w:b/>
          <w:bCs/>
          <w:sz w:val="32"/>
          <w:szCs w:val="32"/>
          <w:lang w:val="en-GB"/>
        </w:rPr>
        <w:t xml:space="preserve">Data Collection </w:t>
      </w:r>
      <w:r>
        <w:br/>
      </w:r>
      <w:commentRangeStart w:id="1"/>
      <w:r w:rsidR="003C58AB" w:rsidRPr="3453CDE0">
        <w:rPr>
          <w:b/>
          <w:bCs/>
          <w:sz w:val="32"/>
          <w:szCs w:val="32"/>
          <w:highlight w:val="green"/>
          <w:lang w:val="en-GB"/>
        </w:rPr>
        <w:t xml:space="preserve">January </w:t>
      </w:r>
      <w:r w:rsidR="005739EA" w:rsidRPr="3453CDE0">
        <w:rPr>
          <w:b/>
          <w:bCs/>
          <w:sz w:val="32"/>
          <w:szCs w:val="32"/>
          <w:highlight w:val="green"/>
          <w:lang w:val="en-GB"/>
        </w:rPr>
        <w:t>–</w:t>
      </w:r>
      <w:r w:rsidR="003C58AB" w:rsidRPr="3453CDE0">
        <w:rPr>
          <w:b/>
          <w:bCs/>
          <w:sz w:val="32"/>
          <w:szCs w:val="32"/>
          <w:highlight w:val="green"/>
          <w:lang w:val="en-GB"/>
        </w:rPr>
        <w:t xml:space="preserve"> </w:t>
      </w:r>
      <w:r w:rsidR="005739EA" w:rsidRPr="3453CDE0">
        <w:rPr>
          <w:b/>
          <w:bCs/>
          <w:sz w:val="32"/>
          <w:szCs w:val="32"/>
          <w:highlight w:val="green"/>
          <w:lang w:val="en-GB"/>
        </w:rPr>
        <w:t>December</w:t>
      </w:r>
      <w:r w:rsidR="003C58AB" w:rsidRPr="3453CDE0">
        <w:rPr>
          <w:b/>
          <w:bCs/>
          <w:sz w:val="32"/>
          <w:szCs w:val="32"/>
          <w:highlight w:val="green"/>
          <w:lang w:val="en-GB"/>
        </w:rPr>
        <w:t xml:space="preserve"> 20</w:t>
      </w:r>
      <w:r w:rsidR="778F5278" w:rsidRPr="3453CDE0">
        <w:rPr>
          <w:b/>
          <w:bCs/>
          <w:sz w:val="32"/>
          <w:szCs w:val="32"/>
          <w:highlight w:val="green"/>
          <w:lang w:val="en-GB"/>
        </w:rPr>
        <w:t>22</w:t>
      </w:r>
      <w:r w:rsidR="00A03A59" w:rsidRPr="3453CDE0">
        <w:rPr>
          <w:b/>
          <w:bCs/>
          <w:sz w:val="32"/>
          <w:szCs w:val="32"/>
          <w:lang w:val="en-GB"/>
        </w:rPr>
        <w:t xml:space="preserve"> </w:t>
      </w:r>
      <w:commentRangeEnd w:id="1"/>
      <w:r>
        <w:rPr>
          <w:rStyle w:val="CommentReference"/>
        </w:rPr>
        <w:commentReference w:id="1"/>
      </w:r>
      <w:r w:rsidR="00A03A59" w:rsidRPr="3453CDE0">
        <w:rPr>
          <w:b/>
          <w:bCs/>
          <w:sz w:val="32"/>
          <w:szCs w:val="32"/>
          <w:lang w:val="en-GB"/>
        </w:rPr>
        <w:t xml:space="preserve">– </w:t>
      </w:r>
      <w:r w:rsidR="17F5F9A5" w:rsidRPr="3453CDE0">
        <w:rPr>
          <w:b/>
          <w:bCs/>
          <w:sz w:val="32"/>
          <w:szCs w:val="32"/>
          <w:lang w:val="en-GB"/>
        </w:rPr>
        <w:t>[Thematic disease area</w:t>
      </w:r>
      <w:r w:rsidR="494B1342" w:rsidRPr="3453CDE0">
        <w:rPr>
          <w:b/>
          <w:bCs/>
          <w:sz w:val="32"/>
          <w:szCs w:val="32"/>
          <w:lang w:val="en-GB"/>
        </w:rPr>
        <w:t xml:space="preserve"> – e.g. </w:t>
      </w:r>
      <w:r w:rsidR="00A03A59" w:rsidRPr="3453CDE0">
        <w:rPr>
          <w:b/>
          <w:bCs/>
          <w:sz w:val="32"/>
          <w:szCs w:val="32"/>
          <w:lang w:val="en-GB"/>
        </w:rPr>
        <w:t>MTG1 Adrenal</w:t>
      </w:r>
      <w:r w:rsidR="10C30F08" w:rsidRPr="3453CDE0">
        <w:rPr>
          <w:b/>
          <w:bCs/>
          <w:sz w:val="32"/>
          <w:szCs w:val="32"/>
          <w:lang w:val="en-GB"/>
        </w:rPr>
        <w:t xml:space="preserve">] </w:t>
      </w:r>
    </w:p>
    <w:p w14:paraId="5EAF1BA3" w14:textId="77777777" w:rsidR="00A322B5" w:rsidRPr="00C31A66" w:rsidRDefault="00A322B5" w:rsidP="00A322B5">
      <w:pPr>
        <w:rPr>
          <w:b/>
          <w:bCs/>
          <w:color w:val="FF0000"/>
          <w:lang w:val="en-US"/>
        </w:rPr>
      </w:pPr>
    </w:p>
    <w:p w14:paraId="40FE38BB" w14:textId="77777777" w:rsidR="003C58AB" w:rsidRPr="00C31A66" w:rsidRDefault="003C58AB" w:rsidP="00A322B5">
      <w:pPr>
        <w:rPr>
          <w:b/>
          <w:bCs/>
          <w:color w:val="FF0000"/>
          <w:lang w:val="en-US"/>
        </w:rPr>
      </w:pPr>
    </w:p>
    <w:p w14:paraId="6625C55D" w14:textId="61F7B211" w:rsidR="00A322B5" w:rsidRDefault="00A322B5" w:rsidP="00A322B5">
      <w:pPr>
        <w:rPr>
          <w:b/>
          <w:bCs/>
          <w:color w:val="FF0000"/>
          <w:lang w:val="en-GB"/>
        </w:rPr>
      </w:pPr>
      <w:r>
        <w:rPr>
          <w:b/>
          <w:bCs/>
          <w:color w:val="FF0000"/>
          <w:lang w:val="en-GB"/>
        </w:rPr>
        <w:t xml:space="preserve">Table 1.               Please provide the information for </w:t>
      </w:r>
      <w:r w:rsidR="00902290">
        <w:rPr>
          <w:b/>
          <w:bCs/>
          <w:color w:val="FF0000"/>
          <w:lang w:val="en-GB"/>
        </w:rPr>
        <w:t>2022</w:t>
      </w:r>
      <w:r w:rsidR="003C58AB">
        <w:rPr>
          <w:b/>
          <w:bCs/>
          <w:color w:val="FF0000"/>
          <w:lang w:val="en-GB"/>
        </w:rPr>
        <w:t xml:space="preserve"> </w:t>
      </w:r>
      <w:r w:rsidR="00F21D45">
        <w:rPr>
          <w:b/>
          <w:bCs/>
          <w:color w:val="FF0000"/>
          <w:lang w:val="en-GB"/>
        </w:rPr>
        <w:t>(Jan-</w:t>
      </w:r>
      <w:r w:rsidR="00DB0BAD">
        <w:rPr>
          <w:b/>
          <w:bCs/>
          <w:color w:val="FF0000"/>
          <w:lang w:val="en-GB"/>
        </w:rPr>
        <w:t>Dec</w:t>
      </w:r>
      <w:r w:rsidR="00F21D45">
        <w:rPr>
          <w:b/>
          <w:bCs/>
          <w:color w:val="FF0000"/>
          <w:lang w:val="en-GB"/>
        </w:rPr>
        <w:t>)</w:t>
      </w:r>
      <w:r>
        <w:rPr>
          <w:b/>
          <w:bCs/>
          <w:color w:val="FF0000"/>
          <w:lang w:val="en-GB"/>
        </w:rPr>
        <w:t xml:space="preserve"> </w:t>
      </w:r>
    </w:p>
    <w:p w14:paraId="7FC2B311" w14:textId="6B5C8E95" w:rsidR="001F5152" w:rsidRDefault="001F5152" w:rsidP="00A322B5">
      <w:pPr>
        <w:rPr>
          <w:b/>
          <w:bCs/>
          <w:color w:val="FF0000"/>
          <w:lang w:val="en-GB"/>
        </w:rPr>
      </w:pPr>
    </w:p>
    <w:p w14:paraId="431A47FA" w14:textId="77777777" w:rsidR="001F5152" w:rsidRPr="001F5152" w:rsidRDefault="001F5152" w:rsidP="28A010C8">
      <w:pPr>
        <w:pStyle w:val="NoSpacing"/>
        <w:rPr>
          <w:b/>
          <w:bCs/>
          <w:color w:val="0070C0"/>
          <w:u w:val="single"/>
          <w:lang w:val="en-US"/>
        </w:rPr>
      </w:pPr>
      <w:r w:rsidRPr="28A010C8">
        <w:rPr>
          <w:b/>
          <w:bCs/>
          <w:color w:val="0070C0"/>
          <w:u w:val="single"/>
          <w:lang w:val="en-US"/>
        </w:rPr>
        <w:t>Definitions</w:t>
      </w:r>
    </w:p>
    <w:p w14:paraId="62482147" w14:textId="13A3DF3E" w:rsidR="001F5152" w:rsidRPr="00901725" w:rsidRDefault="001F5152" w:rsidP="28A010C8">
      <w:pPr>
        <w:pStyle w:val="NoSpacing"/>
        <w:numPr>
          <w:ilvl w:val="0"/>
          <w:numId w:val="2"/>
        </w:numPr>
        <w:rPr>
          <w:i/>
          <w:iCs/>
          <w:color w:val="0070C0"/>
          <w:lang w:val="en-US"/>
        </w:rPr>
      </w:pPr>
      <w:r w:rsidRPr="28A010C8">
        <w:rPr>
          <w:i/>
          <w:iCs/>
          <w:color w:val="0070C0"/>
          <w:lang w:val="en-US"/>
        </w:rPr>
        <w:t>Education activities</w:t>
      </w:r>
    </w:p>
    <w:p w14:paraId="04318A5F" w14:textId="46DA2441" w:rsidR="001F5152" w:rsidRPr="00901725" w:rsidRDefault="001F5152" w:rsidP="28A010C8">
      <w:pPr>
        <w:pStyle w:val="NoSpacing"/>
        <w:rPr>
          <w:i/>
          <w:iCs/>
          <w:color w:val="0070C0"/>
          <w:lang w:val="en-US"/>
        </w:rPr>
      </w:pPr>
      <w:r w:rsidRPr="28A010C8">
        <w:rPr>
          <w:i/>
          <w:iCs/>
          <w:color w:val="0070C0"/>
          <w:lang w:val="en-US"/>
        </w:rPr>
        <w:t>The total number of unique education/training activities not accruing higher education credits</w:t>
      </w:r>
    </w:p>
    <w:p w14:paraId="7B960F5D" w14:textId="03FBA1BD" w:rsidR="001F5152" w:rsidRPr="00901725" w:rsidRDefault="001F5152" w:rsidP="28A010C8">
      <w:pPr>
        <w:pStyle w:val="NoSpacing"/>
        <w:rPr>
          <w:i/>
          <w:iCs/>
          <w:color w:val="0070C0"/>
          <w:lang w:val="en-US"/>
        </w:rPr>
      </w:pPr>
      <w:r w:rsidRPr="28A010C8">
        <w:rPr>
          <w:i/>
          <w:iCs/>
          <w:color w:val="0070C0"/>
          <w:lang w:val="en-US"/>
        </w:rPr>
        <w:t>aimed at healthcare professionals and/or patients, created by the Endo-ERN coordination team, HCP members, Affiliated Partners, ePAGs/Patient Organisations/Representatives of the ERN and delivered during the</w:t>
      </w:r>
    </w:p>
    <w:p w14:paraId="46D84D1C" w14:textId="77777777" w:rsidR="001F5152" w:rsidRPr="00901725" w:rsidRDefault="001F5152" w:rsidP="28A010C8">
      <w:pPr>
        <w:pStyle w:val="NoSpacing"/>
        <w:rPr>
          <w:i/>
          <w:iCs/>
          <w:color w:val="0070C0"/>
          <w:lang w:val="en-US"/>
        </w:rPr>
      </w:pPr>
      <w:r w:rsidRPr="28A010C8">
        <w:rPr>
          <w:i/>
          <w:iCs/>
          <w:color w:val="0070C0"/>
          <w:lang w:val="en-US"/>
        </w:rPr>
        <w:t>reporting period. Can be online or physical presentations, courses, educational webinars, and/or videos</w:t>
      </w:r>
    </w:p>
    <w:p w14:paraId="3A442651" w14:textId="59618E0D" w:rsidR="001F5152" w:rsidRPr="00901725" w:rsidRDefault="001F5152" w:rsidP="28A010C8">
      <w:pPr>
        <w:pStyle w:val="NoSpacing"/>
        <w:rPr>
          <w:i/>
          <w:iCs/>
          <w:color w:val="0070C0"/>
          <w:lang w:val="en-US"/>
        </w:rPr>
      </w:pPr>
      <w:r w:rsidRPr="28A010C8">
        <w:rPr>
          <w:i/>
          <w:iCs/>
          <w:color w:val="0070C0"/>
          <w:lang w:val="en-US"/>
        </w:rPr>
        <w:t>delivered by Endo-ERN. Activities should be published on the Endo-ERN website.</w:t>
      </w:r>
    </w:p>
    <w:p w14:paraId="637EC15F" w14:textId="42FE8504" w:rsidR="001F5152" w:rsidRPr="00901725" w:rsidRDefault="001F5152" w:rsidP="28A010C8">
      <w:pPr>
        <w:pStyle w:val="NoSpacing"/>
        <w:numPr>
          <w:ilvl w:val="0"/>
          <w:numId w:val="2"/>
        </w:numPr>
        <w:rPr>
          <w:i/>
          <w:iCs/>
          <w:color w:val="0070C0"/>
          <w:lang w:val="en-US"/>
        </w:rPr>
      </w:pPr>
      <w:r w:rsidRPr="28A010C8">
        <w:rPr>
          <w:i/>
          <w:iCs/>
          <w:color w:val="0070C0"/>
          <w:lang w:val="en-US"/>
        </w:rPr>
        <w:t>Formal education activities</w:t>
      </w:r>
    </w:p>
    <w:p w14:paraId="1A0A3DD1" w14:textId="0FE44DDB" w:rsidR="001F5152" w:rsidRPr="00901725" w:rsidRDefault="001F5152" w:rsidP="28A010C8">
      <w:pPr>
        <w:pStyle w:val="NoSpacing"/>
        <w:rPr>
          <w:i/>
          <w:iCs/>
          <w:color w:val="0070C0"/>
          <w:lang w:val="en-US"/>
        </w:rPr>
      </w:pPr>
      <w:r w:rsidRPr="28A010C8">
        <w:rPr>
          <w:i/>
          <w:iCs/>
          <w:color w:val="0070C0"/>
          <w:lang w:val="en-US"/>
        </w:rPr>
        <w:t>The total number of unique education/training activities accruing higher education credits, certified by a formal educational body, aimed at healthcare professionals and/or patients, created by the ERN coordination team, HCP members, Affiliated Partners, ePAGs/Patient Organisations/Representatives of the ERN and delivered during the reporting period. Can be online or physical presentations, courses, educational webinars, and/or videos delivered by the ERN. Activities should be published on the Endo-ERN website.</w:t>
      </w:r>
    </w:p>
    <w:p w14:paraId="6A887974" w14:textId="793695AC" w:rsidR="001F5152" w:rsidRPr="00901725" w:rsidRDefault="001F5152" w:rsidP="28A010C8">
      <w:pPr>
        <w:pStyle w:val="NoSpacing"/>
        <w:numPr>
          <w:ilvl w:val="0"/>
          <w:numId w:val="2"/>
        </w:numPr>
        <w:rPr>
          <w:i/>
          <w:iCs/>
          <w:color w:val="0070C0"/>
          <w:lang w:val="en-US"/>
        </w:rPr>
      </w:pPr>
      <w:r w:rsidRPr="28A010C8">
        <w:rPr>
          <w:i/>
          <w:iCs/>
          <w:color w:val="0070C0"/>
          <w:lang w:val="en-US"/>
        </w:rPr>
        <w:t>Clinical practice guidelines/</w:t>
      </w:r>
      <w:r w:rsidRPr="28A010C8">
        <w:rPr>
          <w:i/>
          <w:iCs/>
          <w:color w:val="0070C0"/>
          <w:lang w:val="en-GB"/>
        </w:rPr>
        <w:t>Clinical Decision Making Tools</w:t>
      </w:r>
    </w:p>
    <w:p w14:paraId="1C405F3D" w14:textId="70277187" w:rsidR="001F5152" w:rsidRPr="00901725" w:rsidRDefault="001F5152" w:rsidP="28A010C8">
      <w:pPr>
        <w:pStyle w:val="NoSpacing"/>
        <w:numPr>
          <w:ilvl w:val="0"/>
          <w:numId w:val="3"/>
        </w:numPr>
        <w:rPr>
          <w:i/>
          <w:iCs/>
          <w:color w:val="0070C0"/>
          <w:lang w:val="en-US"/>
        </w:rPr>
      </w:pPr>
      <w:r w:rsidRPr="28A010C8">
        <w:rPr>
          <w:i/>
          <w:iCs/>
          <w:color w:val="0070C0"/>
          <w:lang w:val="en-US"/>
        </w:rPr>
        <w:t>Adaptions</w:t>
      </w:r>
    </w:p>
    <w:p w14:paraId="0932504E" w14:textId="5F21517F" w:rsidR="001F5152" w:rsidRPr="00901725" w:rsidRDefault="001F5152" w:rsidP="28A010C8">
      <w:pPr>
        <w:pStyle w:val="NoSpacing"/>
        <w:rPr>
          <w:i/>
          <w:iCs/>
          <w:color w:val="0070C0"/>
          <w:lang w:val="en-US"/>
        </w:rPr>
      </w:pPr>
      <w:r w:rsidRPr="28A010C8">
        <w:rPr>
          <w:i/>
          <w:iCs/>
          <w:color w:val="0070C0"/>
          <w:lang w:val="en-US"/>
        </w:rPr>
        <w:t>The number of Clinical Practice Guidelines</w:t>
      </w:r>
      <w:r w:rsidRPr="28A010C8">
        <w:rPr>
          <w:i/>
          <w:iCs/>
          <w:color w:val="0070C0"/>
          <w:vertAlign w:val="superscript"/>
          <w:lang w:val="en-US"/>
        </w:rPr>
        <w:t>2</w:t>
      </w:r>
      <w:r w:rsidRPr="28A010C8">
        <w:rPr>
          <w:i/>
          <w:iCs/>
          <w:color w:val="0070C0"/>
          <w:lang w:val="en-US"/>
        </w:rPr>
        <w:t xml:space="preserve"> and other types of Clinical Decision Making Tools</w:t>
      </w:r>
      <w:r w:rsidRPr="28A010C8">
        <w:rPr>
          <w:i/>
          <w:iCs/>
          <w:color w:val="0070C0"/>
          <w:vertAlign w:val="superscript"/>
          <w:lang w:val="en-US"/>
        </w:rPr>
        <w:t>3</w:t>
      </w:r>
      <w:r w:rsidRPr="28A010C8">
        <w:rPr>
          <w:i/>
          <w:iCs/>
          <w:color w:val="0070C0"/>
          <w:lang w:val="en-US"/>
        </w:rPr>
        <w:t>, such as clinical consensus recommendations for disease areas within the scope of the ERN not developed by the ERN, that were formally endorsed and adopted by the ERN Board, and are publically available (e.g. on the ERN website).</w:t>
      </w:r>
    </w:p>
    <w:p w14:paraId="2AB26EA0" w14:textId="7B0A2018" w:rsidR="001F5152" w:rsidRPr="00901725" w:rsidRDefault="001F5152" w:rsidP="28A010C8">
      <w:pPr>
        <w:pStyle w:val="NoSpacing"/>
        <w:numPr>
          <w:ilvl w:val="0"/>
          <w:numId w:val="3"/>
        </w:numPr>
        <w:rPr>
          <w:i/>
          <w:iCs/>
          <w:color w:val="0070C0"/>
          <w:lang w:val="en-US"/>
        </w:rPr>
      </w:pPr>
      <w:r w:rsidRPr="28A010C8">
        <w:rPr>
          <w:i/>
          <w:iCs/>
          <w:color w:val="0070C0"/>
          <w:lang w:val="en-US"/>
        </w:rPr>
        <w:t>Written by Endo-ERN</w:t>
      </w:r>
    </w:p>
    <w:p w14:paraId="41862B2A" w14:textId="0C35143A" w:rsidR="001F5152" w:rsidRPr="00901725" w:rsidRDefault="001F5152" w:rsidP="28A010C8">
      <w:pPr>
        <w:pStyle w:val="NoSpacing"/>
        <w:rPr>
          <w:i/>
          <w:iCs/>
          <w:color w:val="0070C0"/>
          <w:lang w:val="en-US"/>
        </w:rPr>
      </w:pPr>
      <w:r w:rsidRPr="28A010C8">
        <w:rPr>
          <w:i/>
          <w:iCs/>
          <w:color w:val="0070C0"/>
          <w:lang w:val="en-US"/>
        </w:rPr>
        <w:t xml:space="preserve">The number of Clinical Practice Guidelines (CPG) and Clinical Decision Support Tools (CDST: clinical consensus statements or consensus recommendations), developed by the ERN, involving at least two Health Care Providers from two different Member States within the ERN. They should acknowledge the ERN, for diseases within the scope of the ERN where no guidelines existed previously and be according to an evidence based recognized methodology. The new CPGs or CDST can be in progress or finalised during the reporting period. </w:t>
      </w:r>
      <w:r w:rsidR="00901725" w:rsidRPr="28A010C8">
        <w:rPr>
          <w:i/>
          <w:iCs/>
          <w:color w:val="0070C0"/>
          <w:lang w:val="en-US"/>
        </w:rPr>
        <w:t>Should be published on the Endo-ERN website.</w:t>
      </w:r>
    </w:p>
    <w:p w14:paraId="1EE53561" w14:textId="2301AA7B" w:rsidR="001F5152" w:rsidRPr="00901725" w:rsidRDefault="001F5152" w:rsidP="28A010C8">
      <w:pPr>
        <w:pStyle w:val="NoSpacing"/>
        <w:numPr>
          <w:ilvl w:val="0"/>
          <w:numId w:val="2"/>
        </w:numPr>
        <w:rPr>
          <w:i/>
          <w:iCs/>
          <w:color w:val="0070C0"/>
          <w:lang w:val="en-US"/>
        </w:rPr>
      </w:pPr>
      <w:r w:rsidRPr="28A010C8">
        <w:rPr>
          <w:i/>
          <w:iCs/>
          <w:color w:val="0070C0"/>
          <w:lang w:val="en-US"/>
        </w:rPr>
        <w:t>Conferences/meetings</w:t>
      </w:r>
    </w:p>
    <w:p w14:paraId="2363FDFA" w14:textId="65D92628" w:rsidR="001F5152" w:rsidRPr="00901725" w:rsidRDefault="001F5152" w:rsidP="28A010C8">
      <w:pPr>
        <w:pStyle w:val="NoSpacing"/>
        <w:rPr>
          <w:i/>
          <w:iCs/>
          <w:color w:val="0070C0"/>
          <w:lang w:val="en-US"/>
        </w:rPr>
      </w:pPr>
      <w:r w:rsidRPr="28A010C8">
        <w:rPr>
          <w:i/>
          <w:iCs/>
          <w:color w:val="0070C0"/>
          <w:lang w:val="en-US"/>
        </w:rPr>
        <w:t>The total number of congresses/conferences/meetings at which the ERN activities and results were presented via a dedicated slot in the programme/agenda, acknowledging the ERN, during the reporting period.</w:t>
      </w:r>
      <w:r w:rsidR="00901725" w:rsidRPr="28A010C8">
        <w:rPr>
          <w:i/>
          <w:iCs/>
          <w:color w:val="0070C0"/>
          <w:lang w:val="en-US"/>
        </w:rPr>
        <w:t xml:space="preserve"> Activities should be published on the Endo-ERN website.</w:t>
      </w:r>
    </w:p>
    <w:p w14:paraId="5699AE29" w14:textId="77777777" w:rsidR="00901725" w:rsidRDefault="00901725" w:rsidP="001F5152">
      <w:pPr>
        <w:pStyle w:val="NoSpacing"/>
        <w:rPr>
          <w:lang w:val="en-US"/>
        </w:rPr>
      </w:pPr>
    </w:p>
    <w:p w14:paraId="7973DEF0" w14:textId="1B2A5F36" w:rsidR="001F5152" w:rsidRPr="001F5152" w:rsidRDefault="001F5152" w:rsidP="001F5152">
      <w:pPr>
        <w:rPr>
          <w:i/>
          <w:iCs/>
          <w:sz w:val="20"/>
          <w:szCs w:val="20"/>
          <w:lang w:val="en-GB"/>
        </w:rPr>
      </w:pPr>
      <w:r w:rsidRPr="001F5152">
        <w:rPr>
          <w:sz w:val="20"/>
          <w:szCs w:val="20"/>
          <w:lang w:val="en-US"/>
        </w:rPr>
        <w:t xml:space="preserve">2. </w:t>
      </w:r>
      <w:r w:rsidRPr="001F5152">
        <w:rPr>
          <w:i/>
          <w:iCs/>
          <w:sz w:val="20"/>
          <w:szCs w:val="20"/>
          <w:lang w:val="en-GB"/>
        </w:rPr>
        <w:t>Clinical practice guidelines are statements that include recommendations intended to optimize patient care that are informed by a systematic review of evidence and an assessment of the benefits and harms of alternative care options. (cfr. Clinical Practice Guidelines We Can Trust. Robin Graham, Michelle Mancher, Dianne Miller Wolman, Sheldon Greenfield, and Earl Steinberg, Editors; Committee on Standards for Developing Trustworthy Clinical Practice Guidelines; Institute of Medicine 2011).</w:t>
      </w:r>
    </w:p>
    <w:p w14:paraId="6D3C9FEF" w14:textId="77777777" w:rsidR="001F5152" w:rsidRPr="001F5152" w:rsidRDefault="001F5152" w:rsidP="001F5152">
      <w:pPr>
        <w:rPr>
          <w:i/>
          <w:iCs/>
          <w:sz w:val="20"/>
          <w:szCs w:val="20"/>
          <w:lang w:val="en-GB"/>
        </w:rPr>
      </w:pPr>
      <w:r w:rsidRPr="001F5152">
        <w:rPr>
          <w:i/>
          <w:iCs/>
          <w:sz w:val="20"/>
          <w:szCs w:val="20"/>
          <w:lang w:val="en-GB"/>
        </w:rPr>
        <w:t xml:space="preserve">3. A clinical consensus statement is the end product developed by an independent panel of (at least 3) subject matter experts convened specifically to perform a systematic review of the available literature, for the purpose of understanding a clinically relevant issue or surgical procedure. It offers specific recommendations on a topic. Compared to Clinical Practice Guidelines and Clinical Practice Recommendations, Clinical Consensus Statements undergo a less rigorous peer review process. </w:t>
      </w:r>
    </w:p>
    <w:p w14:paraId="2FE0BFB3" w14:textId="49D092AD" w:rsidR="001F5152" w:rsidRDefault="001F5152" w:rsidP="001F5152">
      <w:pPr>
        <w:pStyle w:val="NoSpacing"/>
        <w:rPr>
          <w:sz w:val="32"/>
          <w:szCs w:val="32"/>
          <w:lang w:val="en-GB"/>
        </w:rPr>
      </w:pPr>
      <w:r>
        <w:rPr>
          <w:sz w:val="32"/>
          <w:szCs w:val="32"/>
          <w:lang w:val="en-GB"/>
        </w:rPr>
        <w:br w:type="page"/>
      </w:r>
    </w:p>
    <w:p w14:paraId="3AA76C4B" w14:textId="21567FA7" w:rsidR="00901725" w:rsidRPr="00A322B5" w:rsidRDefault="00901725" w:rsidP="3453CDE0">
      <w:pPr>
        <w:rPr>
          <w:b/>
          <w:bCs/>
          <w:sz w:val="32"/>
          <w:szCs w:val="32"/>
          <w:lang w:val="en-GB"/>
        </w:rPr>
      </w:pPr>
      <w:r w:rsidRPr="3453CDE0">
        <w:rPr>
          <w:b/>
          <w:bCs/>
          <w:sz w:val="32"/>
          <w:szCs w:val="32"/>
          <w:lang w:val="en-GB"/>
        </w:rPr>
        <w:lastRenderedPageBreak/>
        <w:t xml:space="preserve">Endo-ERN MONITORING: </w:t>
      </w:r>
      <w:r w:rsidR="006408AD" w:rsidRPr="3453CDE0">
        <w:rPr>
          <w:b/>
          <w:bCs/>
          <w:sz w:val="32"/>
          <w:szCs w:val="32"/>
          <w:lang w:val="en-GB"/>
        </w:rPr>
        <w:t xml:space="preserve">Annual </w:t>
      </w:r>
      <w:r w:rsidRPr="3453CDE0">
        <w:rPr>
          <w:b/>
          <w:bCs/>
          <w:sz w:val="32"/>
          <w:szCs w:val="32"/>
          <w:lang w:val="en-GB"/>
        </w:rPr>
        <w:t xml:space="preserve">Data Collection </w:t>
      </w:r>
      <w:r>
        <w:br/>
      </w:r>
      <w:r w:rsidR="00A03A59" w:rsidRPr="3453CDE0">
        <w:rPr>
          <w:b/>
          <w:bCs/>
          <w:sz w:val="32"/>
          <w:szCs w:val="32"/>
          <w:highlight w:val="green"/>
          <w:lang w:val="en-GB"/>
        </w:rPr>
        <w:t>January – December 2022</w:t>
      </w:r>
      <w:r w:rsidR="00A03A59" w:rsidRPr="3453CDE0">
        <w:rPr>
          <w:b/>
          <w:bCs/>
          <w:sz w:val="32"/>
          <w:szCs w:val="32"/>
          <w:lang w:val="en-GB"/>
        </w:rPr>
        <w:t xml:space="preserve"> – </w:t>
      </w:r>
      <w:r w:rsidR="371FB45A" w:rsidRPr="3453CDE0">
        <w:rPr>
          <w:b/>
          <w:bCs/>
          <w:sz w:val="32"/>
          <w:szCs w:val="32"/>
          <w:lang w:val="en-GB"/>
        </w:rPr>
        <w:t>[</w:t>
      </w:r>
      <w:r w:rsidR="73BEE8FE" w:rsidRPr="3453CDE0">
        <w:rPr>
          <w:b/>
          <w:bCs/>
          <w:sz w:val="32"/>
          <w:szCs w:val="32"/>
          <w:lang w:val="en-GB"/>
        </w:rPr>
        <w:t>Thematic disease area – e.g. MTG1 Adrenal]</w:t>
      </w:r>
    </w:p>
    <w:p w14:paraId="52118110" w14:textId="77777777" w:rsidR="00A322B5" w:rsidRDefault="00A322B5" w:rsidP="00A322B5">
      <w:pPr>
        <w:rPr>
          <w:lang w:val="en-US"/>
        </w:rPr>
      </w:pPr>
    </w:p>
    <w:tbl>
      <w:tblPr>
        <w:tblW w:w="0" w:type="auto"/>
        <w:tblCellMar>
          <w:left w:w="0" w:type="dxa"/>
          <w:right w:w="0" w:type="dxa"/>
        </w:tblCellMar>
        <w:tblLook w:val="04A0" w:firstRow="1" w:lastRow="0" w:firstColumn="1" w:lastColumn="0" w:noHBand="0" w:noVBand="1"/>
      </w:tblPr>
      <w:tblGrid>
        <w:gridCol w:w="3521"/>
        <w:gridCol w:w="3083"/>
        <w:gridCol w:w="1319"/>
        <w:gridCol w:w="2261"/>
      </w:tblGrid>
      <w:tr w:rsidR="003C58AB" w:rsidRPr="00CE4977" w14:paraId="08453F9F" w14:textId="77777777" w:rsidTr="29368DC9">
        <w:tc>
          <w:tcPr>
            <w:tcW w:w="3521" w:type="dxa"/>
            <w:tcBorders>
              <w:top w:val="single" w:sz="8" w:space="0" w:color="auto"/>
              <w:left w:val="single" w:sz="8" w:space="0" w:color="auto"/>
              <w:bottom w:val="single" w:sz="8" w:space="0" w:color="auto"/>
              <w:right w:val="single" w:sz="8" w:space="0" w:color="auto"/>
            </w:tcBorders>
            <w:shd w:val="clear" w:color="auto" w:fill="A6A6A6" w:themeFill="background1" w:themeFillShade="A6"/>
            <w:tcMar>
              <w:top w:w="0" w:type="dxa"/>
              <w:left w:w="108" w:type="dxa"/>
              <w:bottom w:w="0" w:type="dxa"/>
              <w:right w:w="108" w:type="dxa"/>
            </w:tcMar>
            <w:hideMark/>
          </w:tcPr>
          <w:p w14:paraId="04911B75" w14:textId="77777777" w:rsidR="003C58AB" w:rsidRDefault="003C58AB" w:rsidP="003C58AB">
            <w:pPr>
              <w:ind w:left="720"/>
              <w:rPr>
                <w:b/>
                <w:bCs/>
                <w:color w:val="FFFFFF"/>
                <w:lang w:val="en-US"/>
              </w:rPr>
            </w:pPr>
            <w:r>
              <w:rPr>
                <w:b/>
                <w:bCs/>
                <w:color w:val="FFFFFF"/>
                <w:lang w:val="en-US"/>
              </w:rPr>
              <w:t>Various</w:t>
            </w:r>
          </w:p>
        </w:tc>
        <w:tc>
          <w:tcPr>
            <w:tcW w:w="3083" w:type="dxa"/>
            <w:tcBorders>
              <w:top w:val="single" w:sz="8" w:space="0" w:color="auto"/>
              <w:left w:val="nil"/>
              <w:bottom w:val="single" w:sz="8" w:space="0" w:color="auto"/>
              <w:right w:val="single" w:sz="4" w:space="0" w:color="auto"/>
            </w:tcBorders>
            <w:shd w:val="clear" w:color="auto" w:fill="A6A6A6" w:themeFill="background1" w:themeFillShade="A6"/>
          </w:tcPr>
          <w:p w14:paraId="7688DACA" w14:textId="403BBCE6" w:rsidR="003C58AB" w:rsidRDefault="003C58AB">
            <w:pPr>
              <w:rPr>
                <w:b/>
                <w:bCs/>
                <w:color w:val="FFFFFF"/>
                <w:lang w:val="en-US"/>
              </w:rPr>
            </w:pPr>
            <w:r>
              <w:rPr>
                <w:b/>
                <w:bCs/>
                <w:color w:val="FFFFFF"/>
                <w:lang w:val="en-US"/>
              </w:rPr>
              <w:t>Definition</w:t>
            </w:r>
          </w:p>
        </w:tc>
        <w:tc>
          <w:tcPr>
            <w:tcW w:w="1319" w:type="dxa"/>
            <w:tcBorders>
              <w:top w:val="single" w:sz="8" w:space="0" w:color="auto"/>
              <w:left w:val="single" w:sz="4" w:space="0" w:color="auto"/>
              <w:bottom w:val="single" w:sz="8" w:space="0" w:color="auto"/>
              <w:right w:val="single" w:sz="8" w:space="0" w:color="auto"/>
            </w:tcBorders>
            <w:shd w:val="clear" w:color="auto" w:fill="A6A6A6" w:themeFill="background1" w:themeFillShade="A6"/>
            <w:tcMar>
              <w:top w:w="0" w:type="dxa"/>
              <w:left w:w="108" w:type="dxa"/>
              <w:bottom w:w="0" w:type="dxa"/>
              <w:right w:w="108" w:type="dxa"/>
            </w:tcMar>
            <w:hideMark/>
          </w:tcPr>
          <w:p w14:paraId="4DD70669" w14:textId="795615A2" w:rsidR="003C58AB" w:rsidRDefault="003C58AB">
            <w:pPr>
              <w:rPr>
                <w:b/>
                <w:bCs/>
                <w:color w:val="FFFFFF"/>
                <w:lang w:val="en-US"/>
              </w:rPr>
            </w:pPr>
            <w:r>
              <w:rPr>
                <w:b/>
                <w:bCs/>
                <w:color w:val="FFFFFF"/>
                <w:lang w:val="en-US"/>
              </w:rPr>
              <w:t xml:space="preserve">Number </w:t>
            </w:r>
          </w:p>
        </w:tc>
        <w:tc>
          <w:tcPr>
            <w:tcW w:w="2261" w:type="dxa"/>
            <w:tcBorders>
              <w:top w:val="single" w:sz="8" w:space="0" w:color="auto"/>
              <w:left w:val="nil"/>
              <w:bottom w:val="single" w:sz="8" w:space="0" w:color="auto"/>
              <w:right w:val="single" w:sz="8" w:space="0" w:color="auto"/>
            </w:tcBorders>
            <w:shd w:val="clear" w:color="auto" w:fill="A6A6A6" w:themeFill="background1" w:themeFillShade="A6"/>
            <w:tcMar>
              <w:top w:w="0" w:type="dxa"/>
              <w:left w:w="108" w:type="dxa"/>
              <w:bottom w:w="0" w:type="dxa"/>
              <w:right w:w="108" w:type="dxa"/>
            </w:tcMar>
            <w:hideMark/>
          </w:tcPr>
          <w:p w14:paraId="4D1DB8BE" w14:textId="77777777" w:rsidR="003C58AB" w:rsidRDefault="003C58AB">
            <w:pPr>
              <w:rPr>
                <w:b/>
                <w:bCs/>
                <w:color w:val="FFFFFF"/>
                <w:lang w:val="en-US"/>
              </w:rPr>
            </w:pPr>
            <w:r>
              <w:rPr>
                <w:b/>
                <w:bCs/>
                <w:color w:val="FFFFFF"/>
                <w:lang w:val="en-US"/>
              </w:rPr>
              <w:t>Details</w:t>
            </w:r>
            <w:r>
              <w:rPr>
                <w:b/>
                <w:bCs/>
                <w:color w:val="000000"/>
                <w:lang w:val="en-US"/>
              </w:rPr>
              <w:t xml:space="preserve"> </w:t>
            </w:r>
            <w:r>
              <w:rPr>
                <w:b/>
                <w:bCs/>
                <w:i/>
                <w:iCs/>
                <w:color w:val="FFFFFF"/>
                <w:lang w:val="en-US"/>
              </w:rPr>
              <w:t>(Title, date, location, subject, link)</w:t>
            </w:r>
          </w:p>
        </w:tc>
      </w:tr>
      <w:tr w:rsidR="003C58AB" w:rsidRPr="00C31A66" w14:paraId="63344156" w14:textId="77777777" w:rsidTr="29368DC9">
        <w:tc>
          <w:tcPr>
            <w:tcW w:w="35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3A66E22" w14:textId="77777777" w:rsidR="003C58AB" w:rsidRDefault="003C58AB">
            <w:pPr>
              <w:rPr>
                <w:lang w:val="en-US"/>
              </w:rPr>
            </w:pPr>
            <w:r>
              <w:rPr>
                <w:b/>
                <w:bCs/>
                <w:lang w:val="en-US"/>
              </w:rPr>
              <w:t xml:space="preserve">Education activities </w:t>
            </w:r>
            <w:r>
              <w:rPr>
                <w:lang w:val="en-US"/>
              </w:rPr>
              <w:t xml:space="preserve">not accruing higher education credits aimed at healthcare professionals delivered by the coordination team or HCP members of the ERN </w:t>
            </w:r>
            <w:r>
              <w:rPr>
                <w:i/>
                <w:iCs/>
                <w:lang w:val="en-US"/>
              </w:rPr>
              <w:t>(non-accredited)</w:t>
            </w:r>
          </w:p>
        </w:tc>
        <w:tc>
          <w:tcPr>
            <w:tcW w:w="3083" w:type="dxa"/>
            <w:tcBorders>
              <w:top w:val="single" w:sz="8" w:space="0" w:color="auto"/>
              <w:left w:val="nil"/>
              <w:bottom w:val="single" w:sz="8" w:space="0" w:color="auto"/>
              <w:right w:val="single" w:sz="4" w:space="0" w:color="auto"/>
            </w:tcBorders>
          </w:tcPr>
          <w:p w14:paraId="246D9F09" w14:textId="4FCA5F4A" w:rsidR="003C58AB" w:rsidRPr="003C58AB" w:rsidRDefault="003C58AB" w:rsidP="003C58AB">
            <w:pPr>
              <w:rPr>
                <w:lang w:val="en-US"/>
              </w:rPr>
            </w:pPr>
          </w:p>
        </w:tc>
        <w:tc>
          <w:tcPr>
            <w:tcW w:w="1319"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02DBF11C" w14:textId="11FC8DF1" w:rsidR="003C58AB" w:rsidRPr="00A03A59" w:rsidRDefault="003C58AB" w:rsidP="29368DC9">
            <w:pPr>
              <w:rPr>
                <w:lang w:val="en-US"/>
              </w:rPr>
            </w:pPr>
          </w:p>
        </w:tc>
        <w:tc>
          <w:tcPr>
            <w:tcW w:w="2261" w:type="dxa"/>
            <w:tcBorders>
              <w:top w:val="nil"/>
              <w:left w:val="nil"/>
              <w:bottom w:val="single" w:sz="8" w:space="0" w:color="auto"/>
              <w:right w:val="single" w:sz="8" w:space="0" w:color="auto"/>
            </w:tcBorders>
            <w:tcMar>
              <w:top w:w="0" w:type="dxa"/>
              <w:left w:w="108" w:type="dxa"/>
              <w:bottom w:w="0" w:type="dxa"/>
              <w:right w:w="108" w:type="dxa"/>
            </w:tcMar>
          </w:tcPr>
          <w:p w14:paraId="4ABD8215" w14:textId="77777777" w:rsidR="003C58AB" w:rsidRPr="00C31A66" w:rsidRDefault="003C58AB">
            <w:pPr>
              <w:rPr>
                <w:highlight w:val="green"/>
                <w:lang w:val="en-US"/>
              </w:rPr>
            </w:pPr>
          </w:p>
        </w:tc>
      </w:tr>
      <w:tr w:rsidR="003C58AB" w:rsidRPr="00C31A66" w14:paraId="789305A8" w14:textId="77777777" w:rsidTr="29368DC9">
        <w:tc>
          <w:tcPr>
            <w:tcW w:w="35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6BB6BB0" w14:textId="77777777" w:rsidR="003C58AB" w:rsidRDefault="003C58AB">
            <w:pPr>
              <w:rPr>
                <w:lang w:val="en-US"/>
              </w:rPr>
            </w:pPr>
            <w:r>
              <w:rPr>
                <w:b/>
                <w:bCs/>
                <w:lang w:val="en-US"/>
              </w:rPr>
              <w:t>Formal educational activities</w:t>
            </w:r>
            <w:r>
              <w:rPr>
                <w:rFonts w:ascii="Helvetica" w:hAnsi="Helvetica" w:cs="Helvetica"/>
                <w:color w:val="000000"/>
                <w:sz w:val="21"/>
                <w:szCs w:val="21"/>
                <w:shd w:val="clear" w:color="auto" w:fill="FFFFFF"/>
                <w:lang w:val="en-US"/>
              </w:rPr>
              <w:t xml:space="preserve"> </w:t>
            </w:r>
            <w:r>
              <w:rPr>
                <w:lang w:val="en-US"/>
              </w:rPr>
              <w:t xml:space="preserve">(i.e. those accruing higher educational credits) aimed at healthcare professionals </w:t>
            </w:r>
            <w:r>
              <w:rPr>
                <w:color w:val="000000"/>
                <w:lang w:val="en-US"/>
              </w:rPr>
              <w:t>delivered by the coordination team or HCP members of the ERN</w:t>
            </w:r>
            <w:r>
              <w:rPr>
                <w:lang w:val="en-US"/>
              </w:rPr>
              <w:t xml:space="preserve"> (</w:t>
            </w:r>
            <w:r>
              <w:rPr>
                <w:i/>
                <w:iCs/>
                <w:lang w:val="en-US"/>
              </w:rPr>
              <w:t>accredited</w:t>
            </w:r>
            <w:r>
              <w:rPr>
                <w:lang w:val="en-US"/>
              </w:rPr>
              <w:t>)</w:t>
            </w:r>
          </w:p>
        </w:tc>
        <w:tc>
          <w:tcPr>
            <w:tcW w:w="3083" w:type="dxa"/>
            <w:tcBorders>
              <w:top w:val="single" w:sz="8" w:space="0" w:color="auto"/>
              <w:left w:val="nil"/>
              <w:bottom w:val="single" w:sz="8" w:space="0" w:color="auto"/>
              <w:right w:val="single" w:sz="4" w:space="0" w:color="auto"/>
            </w:tcBorders>
          </w:tcPr>
          <w:p w14:paraId="33E465FC" w14:textId="3B31FFAF" w:rsidR="003C58AB" w:rsidRPr="003C58AB" w:rsidRDefault="003C58AB">
            <w:pPr>
              <w:rPr>
                <w:lang w:val="en-US"/>
              </w:rPr>
            </w:pPr>
          </w:p>
        </w:tc>
        <w:tc>
          <w:tcPr>
            <w:tcW w:w="1319"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3F1F2AE9" w14:textId="20DE004A" w:rsidR="003C58AB" w:rsidRPr="00A03A59" w:rsidRDefault="003C58AB" w:rsidP="29368DC9">
            <w:pPr>
              <w:rPr>
                <w:lang w:val="en-US"/>
              </w:rPr>
            </w:pPr>
          </w:p>
        </w:tc>
        <w:tc>
          <w:tcPr>
            <w:tcW w:w="2261" w:type="dxa"/>
            <w:tcBorders>
              <w:top w:val="nil"/>
              <w:left w:val="nil"/>
              <w:bottom w:val="single" w:sz="8" w:space="0" w:color="auto"/>
              <w:right w:val="single" w:sz="8" w:space="0" w:color="auto"/>
            </w:tcBorders>
            <w:tcMar>
              <w:top w:w="0" w:type="dxa"/>
              <w:left w:w="108" w:type="dxa"/>
              <w:bottom w:w="0" w:type="dxa"/>
              <w:right w:w="108" w:type="dxa"/>
            </w:tcMar>
          </w:tcPr>
          <w:p w14:paraId="29BDFCAB" w14:textId="77777777" w:rsidR="003C58AB" w:rsidRPr="00C31A66" w:rsidRDefault="003C58AB">
            <w:pPr>
              <w:rPr>
                <w:highlight w:val="green"/>
                <w:lang w:val="en-US"/>
              </w:rPr>
            </w:pPr>
          </w:p>
        </w:tc>
      </w:tr>
      <w:tr w:rsidR="003C58AB" w:rsidRPr="00C31A66" w14:paraId="438B9CD7" w14:textId="77777777" w:rsidTr="29368DC9">
        <w:tc>
          <w:tcPr>
            <w:tcW w:w="35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B4D008F" w14:textId="77777777" w:rsidR="003C58AB" w:rsidRDefault="003C58AB">
            <w:pPr>
              <w:rPr>
                <w:b/>
                <w:bCs/>
                <w:lang w:val="en-US"/>
              </w:rPr>
            </w:pPr>
            <w:r>
              <w:rPr>
                <w:b/>
                <w:bCs/>
                <w:lang w:val="en-GB"/>
              </w:rPr>
              <w:t>Clinical Practice Guidelines</w:t>
            </w:r>
            <w:r>
              <w:rPr>
                <w:lang w:val="en-GB"/>
              </w:rPr>
              <w:t xml:space="preserve"> and other types of </w:t>
            </w:r>
            <w:r>
              <w:rPr>
                <w:b/>
                <w:bCs/>
                <w:lang w:val="en-GB"/>
              </w:rPr>
              <w:t>Clinical Decision Making Tools</w:t>
            </w:r>
            <w:r>
              <w:rPr>
                <w:lang w:val="en-GB"/>
              </w:rPr>
              <w:t xml:space="preserve"> </w:t>
            </w:r>
            <w:r>
              <w:rPr>
                <w:i/>
                <w:iCs/>
                <w:lang w:val="en-GB"/>
              </w:rPr>
              <w:t>adopted</w:t>
            </w:r>
            <w:r>
              <w:rPr>
                <w:lang w:val="en-GB"/>
              </w:rPr>
              <w:t xml:space="preserve"> for diseases within the scope of the ERN.</w:t>
            </w:r>
          </w:p>
        </w:tc>
        <w:tc>
          <w:tcPr>
            <w:tcW w:w="3083" w:type="dxa"/>
            <w:tcBorders>
              <w:top w:val="single" w:sz="8" w:space="0" w:color="auto"/>
              <w:left w:val="nil"/>
              <w:bottom w:val="single" w:sz="8" w:space="0" w:color="auto"/>
              <w:right w:val="single" w:sz="4" w:space="0" w:color="auto"/>
            </w:tcBorders>
          </w:tcPr>
          <w:p w14:paraId="3463E3A9" w14:textId="6FB00F65" w:rsidR="00E04649" w:rsidRPr="00E04649" w:rsidRDefault="001F5152">
            <w:pPr>
              <w:rPr>
                <w:lang w:val="en-US"/>
              </w:rPr>
            </w:pPr>
            <w:r w:rsidRPr="001F5152">
              <w:rPr>
                <w:lang w:val="en-US"/>
              </w:rPr>
              <w:t>Such as clinical consensus recommendations, not developed by Endo-ERN but that were formally endorsed and adopted by the Endo-ERN board and are publically available (e.g. on Endo-ERN website)</w:t>
            </w:r>
          </w:p>
        </w:tc>
        <w:tc>
          <w:tcPr>
            <w:tcW w:w="1319"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141B319D" w14:textId="7FBDD106" w:rsidR="003C58AB" w:rsidRPr="00A03A59" w:rsidRDefault="003C58AB" w:rsidP="29368DC9">
            <w:pPr>
              <w:rPr>
                <w:lang w:val="en-US"/>
              </w:rPr>
            </w:pPr>
          </w:p>
        </w:tc>
        <w:tc>
          <w:tcPr>
            <w:tcW w:w="2261" w:type="dxa"/>
            <w:tcBorders>
              <w:top w:val="nil"/>
              <w:left w:val="nil"/>
              <w:bottom w:val="single" w:sz="8" w:space="0" w:color="auto"/>
              <w:right w:val="single" w:sz="8" w:space="0" w:color="auto"/>
            </w:tcBorders>
            <w:tcMar>
              <w:top w:w="0" w:type="dxa"/>
              <w:left w:w="108" w:type="dxa"/>
              <w:bottom w:w="0" w:type="dxa"/>
              <w:right w:w="108" w:type="dxa"/>
            </w:tcMar>
          </w:tcPr>
          <w:p w14:paraId="724B0855" w14:textId="77777777" w:rsidR="003C58AB" w:rsidRPr="00C31A66" w:rsidRDefault="003C58AB">
            <w:pPr>
              <w:rPr>
                <w:highlight w:val="green"/>
                <w:lang w:val="en-US"/>
              </w:rPr>
            </w:pPr>
          </w:p>
        </w:tc>
      </w:tr>
      <w:tr w:rsidR="003C58AB" w:rsidRPr="00C31A66" w14:paraId="44114D75" w14:textId="77777777" w:rsidTr="29368DC9">
        <w:tc>
          <w:tcPr>
            <w:tcW w:w="35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E0CB69A" w14:textId="77777777" w:rsidR="003C58AB" w:rsidRDefault="003C58AB">
            <w:pPr>
              <w:rPr>
                <w:lang w:val="en-US"/>
              </w:rPr>
            </w:pPr>
            <w:r>
              <w:rPr>
                <w:b/>
                <w:bCs/>
                <w:lang w:val="en-GB"/>
              </w:rPr>
              <w:t>Clinical Practice Guidelines</w:t>
            </w:r>
            <w:r>
              <w:rPr>
                <w:lang w:val="en-GB"/>
              </w:rPr>
              <w:t xml:space="preserve"> </w:t>
            </w:r>
            <w:r>
              <w:rPr>
                <w:i/>
                <w:iCs/>
                <w:lang w:val="en-GB"/>
              </w:rPr>
              <w:t>written</w:t>
            </w:r>
            <w:r>
              <w:rPr>
                <w:lang w:val="en-GB"/>
              </w:rPr>
              <w:t xml:space="preserve"> by the ERN *</w:t>
            </w:r>
          </w:p>
        </w:tc>
        <w:tc>
          <w:tcPr>
            <w:tcW w:w="3083" w:type="dxa"/>
            <w:tcBorders>
              <w:top w:val="single" w:sz="8" w:space="0" w:color="auto"/>
              <w:left w:val="nil"/>
              <w:bottom w:val="single" w:sz="8" w:space="0" w:color="auto"/>
              <w:right w:val="single" w:sz="4" w:space="0" w:color="auto"/>
            </w:tcBorders>
          </w:tcPr>
          <w:p w14:paraId="5E2DFFEB" w14:textId="2A689BCA" w:rsidR="003C58AB" w:rsidRDefault="001F5152">
            <w:pPr>
              <w:rPr>
                <w:lang w:val="en-US"/>
              </w:rPr>
            </w:pPr>
            <w:r w:rsidRPr="001F5152">
              <w:rPr>
                <w:lang w:val="en-US"/>
              </w:rPr>
              <w:t>Developed by Endo-ERN, involving at least 2 HCPs from 2 different Member States within Endo-ERN. They should acknowledge Endo-ERN, for diseases within the scope of Endo-ERN where no guidelines existed previously and be according to an evidence based recognized methodology.</w:t>
            </w:r>
          </w:p>
        </w:tc>
        <w:tc>
          <w:tcPr>
            <w:tcW w:w="1319"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28C60B43" w14:textId="3008D196" w:rsidR="003C58AB" w:rsidRPr="00A03A59" w:rsidRDefault="003C58AB" w:rsidP="29368DC9">
            <w:pPr>
              <w:rPr>
                <w:lang w:val="en-US"/>
              </w:rPr>
            </w:pPr>
          </w:p>
        </w:tc>
        <w:tc>
          <w:tcPr>
            <w:tcW w:w="2261" w:type="dxa"/>
            <w:tcBorders>
              <w:top w:val="nil"/>
              <w:left w:val="nil"/>
              <w:bottom w:val="single" w:sz="8" w:space="0" w:color="auto"/>
              <w:right w:val="single" w:sz="8" w:space="0" w:color="auto"/>
            </w:tcBorders>
            <w:tcMar>
              <w:top w:w="0" w:type="dxa"/>
              <w:left w:w="108" w:type="dxa"/>
              <w:bottom w:w="0" w:type="dxa"/>
              <w:right w:w="108" w:type="dxa"/>
            </w:tcMar>
          </w:tcPr>
          <w:p w14:paraId="50AAD099" w14:textId="77777777" w:rsidR="003C58AB" w:rsidRPr="00C31A66" w:rsidRDefault="003C58AB">
            <w:pPr>
              <w:rPr>
                <w:highlight w:val="green"/>
                <w:lang w:val="en-US"/>
              </w:rPr>
            </w:pPr>
          </w:p>
        </w:tc>
      </w:tr>
      <w:tr w:rsidR="003C58AB" w:rsidRPr="00C31A66" w14:paraId="7E993DCA" w14:textId="77777777" w:rsidTr="29368DC9">
        <w:tc>
          <w:tcPr>
            <w:tcW w:w="35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6D54D1B" w14:textId="77777777" w:rsidR="003C58AB" w:rsidRDefault="003C58AB">
            <w:pPr>
              <w:rPr>
                <w:lang w:val="en-US"/>
              </w:rPr>
            </w:pPr>
            <w:r>
              <w:rPr>
                <w:b/>
                <w:bCs/>
                <w:color w:val="000000"/>
                <w:lang w:val="en-GB"/>
              </w:rPr>
              <w:t xml:space="preserve">Other </w:t>
            </w:r>
            <w:r>
              <w:rPr>
                <w:b/>
                <w:bCs/>
                <w:lang w:val="en-GB"/>
              </w:rPr>
              <w:t>Clinical Decision Making Tools</w:t>
            </w:r>
            <w:r>
              <w:rPr>
                <w:lang w:val="en-GB"/>
              </w:rPr>
              <w:t xml:space="preserve"> (clinical consensus statements or consensus recommendations) </w:t>
            </w:r>
            <w:r>
              <w:rPr>
                <w:i/>
                <w:iCs/>
                <w:lang w:val="en-GB"/>
              </w:rPr>
              <w:t>written</w:t>
            </w:r>
            <w:r>
              <w:rPr>
                <w:lang w:val="en-GB"/>
              </w:rPr>
              <w:t xml:space="preserve"> by the ERN *</w:t>
            </w:r>
          </w:p>
        </w:tc>
        <w:tc>
          <w:tcPr>
            <w:tcW w:w="3083" w:type="dxa"/>
            <w:tcBorders>
              <w:top w:val="single" w:sz="8" w:space="0" w:color="auto"/>
              <w:left w:val="nil"/>
              <w:bottom w:val="single" w:sz="8" w:space="0" w:color="auto"/>
              <w:right w:val="single" w:sz="4" w:space="0" w:color="auto"/>
            </w:tcBorders>
          </w:tcPr>
          <w:p w14:paraId="4A0923E8" w14:textId="74A5F73F" w:rsidR="003C58AB" w:rsidRPr="00E04649" w:rsidRDefault="001F5152">
            <w:pPr>
              <w:rPr>
                <w:lang w:val="en-US"/>
              </w:rPr>
            </w:pPr>
            <w:r w:rsidRPr="001F5152">
              <w:rPr>
                <w:lang w:val="en-US"/>
              </w:rPr>
              <w:t>Developed by Endo-ERN, involving at least 2 HCPs from 2 different Member States within Endo-ERN. They should acknowledge Endo-ERN, for diseases within the scope of Endo-ERN where no guidelines existed previously and be according to and evidence based recognized methodology.</w:t>
            </w:r>
          </w:p>
        </w:tc>
        <w:tc>
          <w:tcPr>
            <w:tcW w:w="1319"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1FFBE937" w14:textId="5D5D2B73" w:rsidR="003C58AB" w:rsidRPr="00A03A59" w:rsidRDefault="003C58AB" w:rsidP="29368DC9">
            <w:pPr>
              <w:rPr>
                <w:lang w:val="en-US"/>
              </w:rPr>
            </w:pPr>
          </w:p>
        </w:tc>
        <w:tc>
          <w:tcPr>
            <w:tcW w:w="2261" w:type="dxa"/>
            <w:tcBorders>
              <w:top w:val="nil"/>
              <w:left w:val="nil"/>
              <w:bottom w:val="single" w:sz="8" w:space="0" w:color="auto"/>
              <w:right w:val="single" w:sz="8" w:space="0" w:color="auto"/>
            </w:tcBorders>
            <w:tcMar>
              <w:top w:w="0" w:type="dxa"/>
              <w:left w:w="108" w:type="dxa"/>
              <w:bottom w:w="0" w:type="dxa"/>
              <w:right w:w="108" w:type="dxa"/>
            </w:tcMar>
          </w:tcPr>
          <w:p w14:paraId="1E2EA5BE" w14:textId="77777777" w:rsidR="003C58AB" w:rsidRPr="00C31A66" w:rsidRDefault="003C58AB">
            <w:pPr>
              <w:rPr>
                <w:highlight w:val="green"/>
                <w:lang w:val="en-US"/>
              </w:rPr>
            </w:pPr>
          </w:p>
        </w:tc>
      </w:tr>
      <w:tr w:rsidR="003C58AB" w:rsidRPr="00C31A66" w14:paraId="1D44E621" w14:textId="77777777" w:rsidTr="29368DC9">
        <w:tc>
          <w:tcPr>
            <w:tcW w:w="35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7E4716E" w14:textId="256507AB" w:rsidR="003C58AB" w:rsidRDefault="003C58AB">
            <w:pPr>
              <w:rPr>
                <w:lang w:val="en-US"/>
              </w:rPr>
            </w:pPr>
            <w:r>
              <w:rPr>
                <w:b/>
                <w:bCs/>
                <w:lang w:val="en-GB"/>
              </w:rPr>
              <w:t>Congresses/meetings</w:t>
            </w:r>
            <w:r>
              <w:rPr>
                <w:lang w:val="en-GB"/>
              </w:rPr>
              <w:t xml:space="preserve"> at which the ERN activities and results were presented </w:t>
            </w:r>
          </w:p>
        </w:tc>
        <w:tc>
          <w:tcPr>
            <w:tcW w:w="3083" w:type="dxa"/>
            <w:tcBorders>
              <w:top w:val="single" w:sz="8" w:space="0" w:color="auto"/>
              <w:left w:val="nil"/>
              <w:bottom w:val="single" w:sz="8" w:space="0" w:color="auto"/>
              <w:right w:val="single" w:sz="4" w:space="0" w:color="auto"/>
            </w:tcBorders>
          </w:tcPr>
          <w:p w14:paraId="079C318B" w14:textId="391B1D92" w:rsidR="00E04649" w:rsidRPr="001F5152" w:rsidRDefault="001F5152">
            <w:pPr>
              <w:rPr>
                <w:lang w:val="en-US"/>
              </w:rPr>
            </w:pPr>
            <w:r>
              <w:rPr>
                <w:lang w:val="en-GB"/>
              </w:rPr>
              <w:t>V</w:t>
            </w:r>
            <w:r w:rsidRPr="001F5152">
              <w:rPr>
                <w:lang w:val="en-GB"/>
              </w:rPr>
              <w:t>ia a dedicated slot in the program, acknowledging Endo-ERN. and including the Endo-ERN logo</w:t>
            </w:r>
          </w:p>
        </w:tc>
        <w:tc>
          <w:tcPr>
            <w:tcW w:w="1319"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71E07D52" w14:textId="5A58D150" w:rsidR="003C58AB" w:rsidRPr="00A03A59" w:rsidRDefault="003C58AB" w:rsidP="29368DC9">
            <w:pPr>
              <w:rPr>
                <w:lang w:val="en-US"/>
              </w:rPr>
            </w:pPr>
          </w:p>
        </w:tc>
        <w:tc>
          <w:tcPr>
            <w:tcW w:w="2261" w:type="dxa"/>
            <w:tcBorders>
              <w:top w:val="nil"/>
              <w:left w:val="nil"/>
              <w:bottom w:val="single" w:sz="8" w:space="0" w:color="auto"/>
              <w:right w:val="single" w:sz="8" w:space="0" w:color="auto"/>
            </w:tcBorders>
            <w:tcMar>
              <w:top w:w="0" w:type="dxa"/>
              <w:left w:w="108" w:type="dxa"/>
              <w:bottom w:w="0" w:type="dxa"/>
              <w:right w:w="108" w:type="dxa"/>
            </w:tcMar>
          </w:tcPr>
          <w:p w14:paraId="4C34B65D" w14:textId="1339D37A" w:rsidR="003C58AB" w:rsidRPr="00C31A66" w:rsidRDefault="003C58AB">
            <w:pPr>
              <w:rPr>
                <w:highlight w:val="green"/>
                <w:lang w:val="en-US"/>
              </w:rPr>
            </w:pPr>
          </w:p>
        </w:tc>
      </w:tr>
    </w:tbl>
    <w:p w14:paraId="773D3961" w14:textId="77777777" w:rsidR="00A322B5" w:rsidRDefault="00A322B5" w:rsidP="00A322B5">
      <w:pPr>
        <w:rPr>
          <w:lang w:val="en-US"/>
        </w:rPr>
      </w:pPr>
    </w:p>
    <w:p w14:paraId="71F4F5AF" w14:textId="77777777" w:rsidR="001F5152" w:rsidRDefault="001F5152">
      <w:pPr>
        <w:spacing w:after="200" w:line="276" w:lineRule="auto"/>
        <w:rPr>
          <w:b/>
          <w:bCs/>
          <w:sz w:val="32"/>
          <w:szCs w:val="32"/>
          <w:lang w:val="en-GB"/>
        </w:rPr>
      </w:pPr>
    </w:p>
    <w:p w14:paraId="08B6A76C" w14:textId="2E823A9C" w:rsidR="003C58AB" w:rsidRPr="00A322B5" w:rsidRDefault="003C58AB" w:rsidP="3453CDE0">
      <w:pPr>
        <w:rPr>
          <w:b/>
          <w:bCs/>
          <w:sz w:val="32"/>
          <w:szCs w:val="32"/>
          <w:lang w:val="en-GB"/>
        </w:rPr>
      </w:pPr>
      <w:r w:rsidRPr="3453CDE0">
        <w:rPr>
          <w:b/>
          <w:bCs/>
          <w:sz w:val="32"/>
          <w:szCs w:val="32"/>
          <w:lang w:val="en-GB"/>
        </w:rPr>
        <w:lastRenderedPageBreak/>
        <w:t xml:space="preserve">Endo-ERN MONITORING: </w:t>
      </w:r>
      <w:r w:rsidR="006408AD" w:rsidRPr="3453CDE0">
        <w:rPr>
          <w:b/>
          <w:bCs/>
          <w:sz w:val="32"/>
          <w:szCs w:val="32"/>
          <w:lang w:val="en-GB"/>
        </w:rPr>
        <w:t xml:space="preserve">Annual </w:t>
      </w:r>
      <w:r w:rsidRPr="3453CDE0">
        <w:rPr>
          <w:b/>
          <w:bCs/>
          <w:sz w:val="32"/>
          <w:szCs w:val="32"/>
          <w:lang w:val="en-GB"/>
        </w:rPr>
        <w:t xml:space="preserve">Data Collection </w:t>
      </w:r>
      <w:r>
        <w:br/>
      </w:r>
      <w:r w:rsidR="00A03A59" w:rsidRPr="3453CDE0">
        <w:rPr>
          <w:b/>
          <w:bCs/>
          <w:sz w:val="32"/>
          <w:szCs w:val="32"/>
          <w:highlight w:val="green"/>
          <w:lang w:val="en-GB"/>
        </w:rPr>
        <w:t>January – December 2022</w:t>
      </w:r>
      <w:r w:rsidR="00A03A59" w:rsidRPr="3453CDE0">
        <w:rPr>
          <w:b/>
          <w:bCs/>
          <w:sz w:val="32"/>
          <w:szCs w:val="32"/>
          <w:lang w:val="en-GB"/>
        </w:rPr>
        <w:t xml:space="preserve"> – </w:t>
      </w:r>
      <w:r w:rsidR="71A33C9A" w:rsidRPr="3453CDE0">
        <w:rPr>
          <w:b/>
          <w:bCs/>
          <w:sz w:val="32"/>
          <w:szCs w:val="32"/>
          <w:lang w:val="en-GB"/>
        </w:rPr>
        <w:t>[Thematic disease area – e.g. MTG1 Adrenal]</w:t>
      </w:r>
    </w:p>
    <w:p w14:paraId="54B2DB0A" w14:textId="77777777" w:rsidR="003C58AB" w:rsidRDefault="003C58AB" w:rsidP="00A322B5">
      <w:pPr>
        <w:rPr>
          <w:b/>
          <w:bCs/>
          <w:color w:val="FF0000"/>
          <w:lang w:val="en-GB"/>
        </w:rPr>
      </w:pPr>
    </w:p>
    <w:p w14:paraId="03C1C373" w14:textId="77777777" w:rsidR="003C58AB" w:rsidRDefault="003C58AB" w:rsidP="00A322B5">
      <w:pPr>
        <w:rPr>
          <w:b/>
          <w:bCs/>
          <w:color w:val="FF0000"/>
          <w:lang w:val="en-GB"/>
        </w:rPr>
      </w:pPr>
    </w:p>
    <w:p w14:paraId="42FF6C6E" w14:textId="4F99A4B5" w:rsidR="00A322B5" w:rsidRDefault="00A322B5" w:rsidP="00A322B5">
      <w:pPr>
        <w:rPr>
          <w:lang w:val="en-US"/>
        </w:rPr>
      </w:pPr>
      <w:r w:rsidRPr="221951F8">
        <w:rPr>
          <w:b/>
          <w:bCs/>
          <w:color w:val="FF0000"/>
          <w:lang w:val="en-GB"/>
        </w:rPr>
        <w:t xml:space="preserve">Table 2.               New patients referred to your </w:t>
      </w:r>
      <w:r w:rsidR="00DB0BAD" w:rsidRPr="221951F8">
        <w:rPr>
          <w:b/>
          <w:bCs/>
          <w:color w:val="FF0000"/>
          <w:lang w:val="en-GB"/>
        </w:rPr>
        <w:t>center in</w:t>
      </w:r>
      <w:r w:rsidR="003C58AB" w:rsidRPr="221951F8">
        <w:rPr>
          <w:b/>
          <w:bCs/>
          <w:color w:val="FF0000"/>
          <w:lang w:val="en-GB"/>
        </w:rPr>
        <w:t xml:space="preserve"> </w:t>
      </w:r>
      <w:r w:rsidR="00902290" w:rsidRPr="221951F8">
        <w:rPr>
          <w:b/>
          <w:bCs/>
          <w:color w:val="FF0000"/>
          <w:lang w:val="en-GB"/>
        </w:rPr>
        <w:t>2022</w:t>
      </w:r>
      <w:r w:rsidR="003C58AB" w:rsidRPr="221951F8">
        <w:rPr>
          <w:b/>
          <w:bCs/>
          <w:color w:val="FF0000"/>
          <w:lang w:val="en-GB"/>
        </w:rPr>
        <w:t xml:space="preserve"> (Jan-</w:t>
      </w:r>
      <w:r w:rsidR="00DB0BAD" w:rsidRPr="221951F8">
        <w:rPr>
          <w:b/>
          <w:bCs/>
          <w:color w:val="FF0000"/>
          <w:lang w:val="en-GB"/>
        </w:rPr>
        <w:t>Dec</w:t>
      </w:r>
      <w:r w:rsidR="003C58AB" w:rsidRPr="221951F8">
        <w:rPr>
          <w:b/>
          <w:bCs/>
          <w:color w:val="FF0000"/>
          <w:lang w:val="en-GB"/>
        </w:rPr>
        <w:t xml:space="preserve">) </w:t>
      </w:r>
      <w:r w:rsidRPr="221951F8">
        <w:rPr>
          <w:b/>
          <w:bCs/>
          <w:color w:val="FF0000"/>
          <w:lang w:val="en-GB"/>
        </w:rPr>
        <w:t>for the endorsed MTGs</w:t>
      </w:r>
    </w:p>
    <w:p w14:paraId="52A807D8" w14:textId="77777777" w:rsidR="003C58AB" w:rsidRPr="003C58AB" w:rsidRDefault="003C58AB" w:rsidP="28A010C8">
      <w:pPr>
        <w:rPr>
          <w:i/>
          <w:iCs/>
          <w:color w:val="0070C0"/>
          <w:lang w:val="en-GB"/>
        </w:rPr>
      </w:pPr>
      <w:r w:rsidRPr="28A010C8">
        <w:rPr>
          <w:i/>
          <w:iCs/>
          <w:color w:val="0070C0"/>
          <w:lang w:val="en-GB"/>
        </w:rPr>
        <w:t>Number of new patients referred to the Health Care Providers participating in the ERN with the diagnosis of</w:t>
      </w:r>
    </w:p>
    <w:p w14:paraId="29F71CFC" w14:textId="14D4CA99" w:rsidR="003C58AB" w:rsidRDefault="003C58AB" w:rsidP="28A010C8">
      <w:pPr>
        <w:rPr>
          <w:i/>
          <w:iCs/>
          <w:color w:val="0070C0"/>
          <w:lang w:val="en-GB"/>
        </w:rPr>
      </w:pPr>
      <w:r w:rsidRPr="28A010C8">
        <w:rPr>
          <w:i/>
          <w:iCs/>
          <w:color w:val="0070C0"/>
          <w:lang w:val="en-GB"/>
        </w:rPr>
        <w:t>a disease or condition that falls within the scope of the ERN.</w:t>
      </w:r>
    </w:p>
    <w:p w14:paraId="524F1165" w14:textId="32FD7124" w:rsidR="003C58AB" w:rsidRDefault="003C58AB" w:rsidP="28A010C8">
      <w:pPr>
        <w:rPr>
          <w:i/>
          <w:iCs/>
          <w:color w:val="0070C0"/>
          <w:lang w:val="en-GB"/>
        </w:rPr>
      </w:pPr>
      <w:r w:rsidRPr="28A010C8">
        <w:rPr>
          <w:b/>
          <w:bCs/>
          <w:i/>
          <w:iCs/>
          <w:color w:val="0070C0"/>
          <w:lang w:val="en-GB"/>
        </w:rPr>
        <w:t>Definition</w:t>
      </w:r>
      <w:r w:rsidRPr="28A010C8">
        <w:rPr>
          <w:i/>
          <w:iCs/>
          <w:color w:val="0070C0"/>
          <w:lang w:val="en-GB"/>
        </w:rPr>
        <w:t>: The total number of new patients attending the ERNs’ Health Care Providers for the first time during the reporting period, whose disease or condition falls within the scope of the ERN, whatever their age, including visits to outpatient’s clinics, hospital discharges and emergencies, coming from national and international referrals.</w:t>
      </w:r>
      <w:r w:rsidRPr="28A010C8">
        <w:rPr>
          <w:color w:val="0070C0"/>
          <w:lang w:val="en-US"/>
        </w:rPr>
        <w:t xml:space="preserve"> </w:t>
      </w:r>
      <w:r w:rsidRPr="28A010C8">
        <w:rPr>
          <w:i/>
          <w:iCs/>
          <w:color w:val="0070C0"/>
          <w:lang w:val="en-GB"/>
        </w:rPr>
        <w:t>The disease should be confirmed at the moment of the data inclusion by using the same codes as those specified in the ERNs disease-area breakdowns. Depending on the particularities of some diseases, patients still under diagnosis process could be included as referred patients.</w:t>
      </w:r>
    </w:p>
    <w:p w14:paraId="5F2A10F7" w14:textId="77777777" w:rsidR="00CE4977" w:rsidRDefault="00CE4977" w:rsidP="00CE4977">
      <w:pPr>
        <w:rPr>
          <w:b/>
          <w:bCs/>
          <w:lang w:val="en-GB"/>
        </w:rPr>
      </w:pPr>
    </w:p>
    <w:p w14:paraId="115A6A46" w14:textId="10E93F32" w:rsidR="00CE4977" w:rsidRPr="0079764E" w:rsidRDefault="00CE4977" w:rsidP="00CE4977">
      <w:pPr>
        <w:rPr>
          <w:b/>
          <w:bCs/>
          <w:lang w:val="en-GB"/>
        </w:rPr>
      </w:pPr>
      <w:r w:rsidRPr="0079764E">
        <w:rPr>
          <w:b/>
          <w:bCs/>
          <w:lang w:val="en-GB"/>
        </w:rPr>
        <w:t xml:space="preserve">Do you report </w:t>
      </w:r>
      <w:r>
        <w:rPr>
          <w:b/>
          <w:bCs/>
          <w:lang w:val="en-GB"/>
        </w:rPr>
        <w:t xml:space="preserve">your new patients </w:t>
      </w:r>
      <w:r w:rsidRPr="0079764E">
        <w:rPr>
          <w:b/>
          <w:bCs/>
          <w:lang w:val="en-GB"/>
        </w:rPr>
        <w:t>on e-REC?</w:t>
      </w:r>
    </w:p>
    <w:p w14:paraId="54ABAE09" w14:textId="7E9AB8AB" w:rsidR="00CE4977" w:rsidRPr="0079764E" w:rsidRDefault="00EF476E" w:rsidP="00CE4977">
      <w:pPr>
        <w:rPr>
          <w:lang w:val="en-GB"/>
        </w:rPr>
      </w:pPr>
      <w:sdt>
        <w:sdtPr>
          <w:rPr>
            <w:highlight w:val="green"/>
            <w:lang w:val="en-GB"/>
          </w:rPr>
          <w:id w:val="1996069738"/>
          <w:placeholder>
            <w:docPart w:val="8E76657394CD4BDC9776928565BD17B7"/>
          </w:placeholder>
          <w14:checkbox>
            <w14:checked w14:val="1"/>
            <w14:checkedState w14:val="2612" w14:font="MS Gothic"/>
            <w14:uncheckedState w14:val="2610" w14:font="MS Gothic"/>
          </w14:checkbox>
        </w:sdtPr>
        <w:sdtEndPr/>
        <w:sdtContent>
          <w:r w:rsidR="00CE4977" w:rsidRPr="005739EA">
            <w:rPr>
              <w:rFonts w:ascii="MS Gothic" w:eastAsia="MS Gothic" w:hAnsi="MS Gothic"/>
              <w:highlight w:val="green"/>
              <w:lang w:val="en-GB"/>
            </w:rPr>
            <w:t>☒</w:t>
          </w:r>
        </w:sdtContent>
      </w:sdt>
      <w:r w:rsidR="00CE4977" w:rsidRPr="005739EA">
        <w:rPr>
          <w:highlight w:val="green"/>
          <w:lang w:val="en-GB"/>
        </w:rPr>
        <w:t xml:space="preserve">  Yes</w:t>
      </w:r>
      <w:r w:rsidR="3CFC830A" w:rsidRPr="005739EA">
        <w:rPr>
          <w:highlight w:val="green"/>
          <w:lang w:val="en-GB"/>
        </w:rPr>
        <w:t xml:space="preserve">, take our numbers from here </w:t>
      </w:r>
    </w:p>
    <w:p w14:paraId="4EC10397" w14:textId="72320AB5" w:rsidR="3CFC830A" w:rsidRDefault="00EF476E" w:rsidP="3453CDE0">
      <w:pPr>
        <w:rPr>
          <w:lang w:val="en-GB"/>
        </w:rPr>
      </w:pPr>
      <w:sdt>
        <w:sdtPr>
          <w:rPr>
            <w:lang w:val="en-GB"/>
          </w:rPr>
          <w:id w:val="1648435352"/>
          <w:placeholder>
            <w:docPart w:val="8E76657394CD4BDC9776928565BD17B7"/>
          </w:placeholder>
        </w:sdtPr>
        <w:sdtEndPr/>
        <w:sdtContent>
          <w:r w:rsidR="3CFC830A" w:rsidRPr="3453CDE0">
            <w:rPr>
              <w:rFonts w:ascii="MS Gothic" w:eastAsia="MS Gothic" w:hAnsi="MS Gothic"/>
              <w:lang w:val="en-GB"/>
            </w:rPr>
            <w:t>☐</w:t>
          </w:r>
        </w:sdtContent>
      </w:sdt>
      <w:r w:rsidR="3CFC830A" w:rsidRPr="3453CDE0">
        <w:rPr>
          <w:lang w:val="en-GB"/>
        </w:rPr>
        <w:t xml:space="preserve">  Yes, but this is not accurate/complete. Please take the response below instead. </w:t>
      </w:r>
    </w:p>
    <w:p w14:paraId="5940685C" w14:textId="77777777" w:rsidR="00CE4977" w:rsidRPr="0079764E" w:rsidRDefault="00EF476E" w:rsidP="00CE4977">
      <w:pPr>
        <w:rPr>
          <w:lang w:val="en-GB"/>
        </w:rPr>
      </w:pPr>
      <w:sdt>
        <w:sdtPr>
          <w:rPr>
            <w:lang w:val="en-GB"/>
          </w:rPr>
          <w:id w:val="-114765873"/>
          <w:placeholder>
            <w:docPart w:val="8E76657394CD4BDC9776928565BD17B7"/>
          </w:placeholder>
          <w14:checkbox>
            <w14:checked w14:val="0"/>
            <w14:checkedState w14:val="2612" w14:font="MS Gothic"/>
            <w14:uncheckedState w14:val="2610" w14:font="MS Gothic"/>
          </w14:checkbox>
        </w:sdtPr>
        <w:sdtEndPr/>
        <w:sdtContent>
          <w:r w:rsidR="00CE4977">
            <w:rPr>
              <w:rFonts w:ascii="MS Gothic" w:eastAsia="MS Gothic" w:hAnsi="MS Gothic"/>
              <w:lang w:val="en-GB"/>
            </w:rPr>
            <w:t>☐</w:t>
          </w:r>
        </w:sdtContent>
      </w:sdt>
      <w:r w:rsidR="00CE4977">
        <w:rPr>
          <w:lang w:val="en-GB"/>
        </w:rPr>
        <w:t xml:space="preserve">  </w:t>
      </w:r>
      <w:r w:rsidR="00CE4977" w:rsidRPr="0079764E">
        <w:rPr>
          <w:lang w:val="en-GB"/>
        </w:rPr>
        <w:t>No</w:t>
      </w:r>
    </w:p>
    <w:p w14:paraId="12A4C108" w14:textId="77777777" w:rsidR="00A322B5" w:rsidRPr="003C58AB" w:rsidRDefault="00A322B5" w:rsidP="003C58AB">
      <w:pPr>
        <w:rPr>
          <w:lang w:val="en-GB"/>
        </w:rPr>
      </w:pPr>
    </w:p>
    <w:tbl>
      <w:tblPr>
        <w:tblW w:w="10560" w:type="dxa"/>
        <w:tblCellMar>
          <w:left w:w="0" w:type="dxa"/>
          <w:right w:w="0" w:type="dxa"/>
        </w:tblCellMar>
        <w:tblLook w:val="04A0" w:firstRow="1" w:lastRow="0" w:firstColumn="1" w:lastColumn="0" w:noHBand="0" w:noVBand="1"/>
      </w:tblPr>
      <w:tblGrid>
        <w:gridCol w:w="1038"/>
        <w:gridCol w:w="1548"/>
        <w:gridCol w:w="1453"/>
        <w:gridCol w:w="1276"/>
        <w:gridCol w:w="1134"/>
        <w:gridCol w:w="1134"/>
        <w:gridCol w:w="946"/>
        <w:gridCol w:w="897"/>
        <w:gridCol w:w="1134"/>
      </w:tblGrid>
      <w:tr w:rsidR="00B02750" w14:paraId="3AF84C5A" w14:textId="77777777" w:rsidTr="3C88588C">
        <w:trPr>
          <w:trHeight w:val="1245"/>
        </w:trPr>
        <w:tc>
          <w:tcPr>
            <w:tcW w:w="1038" w:type="dxa"/>
            <w:tcBorders>
              <w:top w:val="single" w:sz="8" w:space="0" w:color="auto"/>
              <w:left w:val="single" w:sz="8" w:space="0" w:color="auto"/>
              <w:bottom w:val="single" w:sz="8" w:space="0" w:color="auto"/>
              <w:right w:val="single" w:sz="8" w:space="0" w:color="auto"/>
            </w:tcBorders>
            <w:shd w:val="clear" w:color="auto" w:fill="A5A5A5"/>
            <w:noWrap/>
            <w:tcMar>
              <w:top w:w="0" w:type="dxa"/>
              <w:left w:w="70" w:type="dxa"/>
              <w:bottom w:w="0" w:type="dxa"/>
              <w:right w:w="70" w:type="dxa"/>
            </w:tcMar>
            <w:vAlign w:val="bottom"/>
            <w:hideMark/>
          </w:tcPr>
          <w:p w14:paraId="558E1B22" w14:textId="77777777" w:rsidR="00B02750" w:rsidRDefault="00D11A36">
            <w:pPr>
              <w:rPr>
                <w:b/>
                <w:bCs/>
                <w:color w:val="FFFFFF"/>
                <w:lang w:eastAsia="nl-NL"/>
              </w:rPr>
            </w:pPr>
            <w:r>
              <w:rPr>
                <w:b/>
                <w:bCs/>
                <w:color w:val="FFFFFF"/>
                <w:lang w:eastAsia="nl-NL"/>
              </w:rPr>
              <w:t>MTG</w:t>
            </w:r>
            <w:r w:rsidR="00B02750">
              <w:rPr>
                <w:b/>
                <w:bCs/>
                <w:color w:val="FFFFFF"/>
                <w:lang w:eastAsia="nl-NL"/>
              </w:rPr>
              <w:t>1 Adrenal</w:t>
            </w:r>
          </w:p>
        </w:tc>
        <w:tc>
          <w:tcPr>
            <w:tcW w:w="1548" w:type="dxa"/>
            <w:tcBorders>
              <w:top w:val="single" w:sz="8" w:space="0" w:color="auto"/>
              <w:left w:val="nil"/>
              <w:bottom w:val="single" w:sz="8" w:space="0" w:color="auto"/>
              <w:right w:val="single" w:sz="8" w:space="0" w:color="auto"/>
            </w:tcBorders>
            <w:shd w:val="clear" w:color="auto" w:fill="A5A5A5"/>
            <w:tcMar>
              <w:top w:w="0" w:type="dxa"/>
              <w:left w:w="70" w:type="dxa"/>
              <w:bottom w:w="0" w:type="dxa"/>
              <w:right w:w="70" w:type="dxa"/>
            </w:tcMar>
            <w:vAlign w:val="bottom"/>
            <w:hideMark/>
          </w:tcPr>
          <w:p w14:paraId="47B3CF47" w14:textId="77777777" w:rsidR="00B82DC0" w:rsidRDefault="00D11A36">
            <w:pPr>
              <w:rPr>
                <w:b/>
                <w:bCs/>
                <w:color w:val="FFFFFF"/>
                <w:lang w:val="en-US" w:eastAsia="nl-NL"/>
              </w:rPr>
            </w:pPr>
            <w:r>
              <w:rPr>
                <w:b/>
                <w:bCs/>
                <w:color w:val="FFFFFF"/>
                <w:lang w:val="en-US" w:eastAsia="nl-NL"/>
              </w:rPr>
              <w:t>MTG2</w:t>
            </w:r>
          </w:p>
          <w:p w14:paraId="5823AE29" w14:textId="77777777" w:rsidR="00B02750" w:rsidRDefault="00B02750">
            <w:pPr>
              <w:rPr>
                <w:b/>
                <w:bCs/>
                <w:color w:val="FFFFFF"/>
                <w:lang w:val="en-US" w:eastAsia="nl-NL"/>
              </w:rPr>
            </w:pPr>
            <w:r>
              <w:rPr>
                <w:b/>
                <w:bCs/>
                <w:color w:val="FFFFFF"/>
                <w:lang w:val="en-US" w:eastAsia="nl-NL"/>
              </w:rPr>
              <w:t>Disorders of calcium and phosphate homeostasis</w:t>
            </w:r>
          </w:p>
        </w:tc>
        <w:tc>
          <w:tcPr>
            <w:tcW w:w="1453" w:type="dxa"/>
            <w:tcBorders>
              <w:top w:val="single" w:sz="8" w:space="0" w:color="auto"/>
              <w:left w:val="nil"/>
              <w:bottom w:val="single" w:sz="8" w:space="0" w:color="auto"/>
              <w:right w:val="single" w:sz="8" w:space="0" w:color="auto"/>
            </w:tcBorders>
            <w:shd w:val="clear" w:color="auto" w:fill="A5A5A5"/>
            <w:tcMar>
              <w:top w:w="0" w:type="dxa"/>
              <w:left w:w="70" w:type="dxa"/>
              <w:bottom w:w="0" w:type="dxa"/>
              <w:right w:w="70" w:type="dxa"/>
            </w:tcMar>
            <w:vAlign w:val="bottom"/>
            <w:hideMark/>
          </w:tcPr>
          <w:p w14:paraId="6BDD2CCA" w14:textId="77777777" w:rsidR="00B82DC0" w:rsidRDefault="00D11A36">
            <w:pPr>
              <w:rPr>
                <w:b/>
                <w:bCs/>
                <w:color w:val="FFFFFF"/>
                <w:lang w:val="en-US" w:eastAsia="nl-NL"/>
              </w:rPr>
            </w:pPr>
            <w:r>
              <w:rPr>
                <w:b/>
                <w:bCs/>
                <w:color w:val="FFFFFF"/>
                <w:lang w:val="en-US" w:eastAsia="nl-NL"/>
              </w:rPr>
              <w:t>MTG3</w:t>
            </w:r>
            <w:r w:rsidR="00B02750">
              <w:rPr>
                <w:b/>
                <w:bCs/>
                <w:color w:val="FFFFFF"/>
                <w:lang w:val="en-US" w:eastAsia="nl-NL"/>
              </w:rPr>
              <w:t xml:space="preserve"> </w:t>
            </w:r>
          </w:p>
          <w:p w14:paraId="1F0C2FAE" w14:textId="77777777" w:rsidR="00B02750" w:rsidRDefault="00B02750">
            <w:pPr>
              <w:rPr>
                <w:b/>
                <w:bCs/>
                <w:color w:val="FFFFFF"/>
                <w:lang w:val="en-US" w:eastAsia="nl-NL"/>
              </w:rPr>
            </w:pPr>
            <w:r>
              <w:rPr>
                <w:b/>
                <w:bCs/>
                <w:color w:val="FFFFFF"/>
                <w:lang w:val="en-US" w:eastAsia="nl-NL"/>
              </w:rPr>
              <w:t>Genetic disorders of glucose and insulin homeostasis</w:t>
            </w:r>
          </w:p>
        </w:tc>
        <w:tc>
          <w:tcPr>
            <w:tcW w:w="1276" w:type="dxa"/>
            <w:tcBorders>
              <w:top w:val="single" w:sz="8" w:space="0" w:color="auto"/>
              <w:left w:val="nil"/>
              <w:bottom w:val="single" w:sz="8" w:space="0" w:color="auto"/>
              <w:right w:val="single" w:sz="8" w:space="0" w:color="auto"/>
            </w:tcBorders>
            <w:shd w:val="clear" w:color="auto" w:fill="A5A5A5"/>
            <w:tcMar>
              <w:top w:w="0" w:type="dxa"/>
              <w:left w:w="70" w:type="dxa"/>
              <w:bottom w:w="0" w:type="dxa"/>
              <w:right w:w="70" w:type="dxa"/>
            </w:tcMar>
            <w:vAlign w:val="bottom"/>
            <w:hideMark/>
          </w:tcPr>
          <w:p w14:paraId="318DE813" w14:textId="77777777" w:rsidR="00B82DC0" w:rsidRPr="00D11A36" w:rsidRDefault="00D11A36">
            <w:pPr>
              <w:rPr>
                <w:b/>
                <w:bCs/>
                <w:color w:val="FFFFFF"/>
                <w:lang w:val="en-US" w:eastAsia="nl-NL"/>
              </w:rPr>
            </w:pPr>
            <w:r w:rsidRPr="00D11A36">
              <w:rPr>
                <w:b/>
                <w:bCs/>
                <w:color w:val="FFFFFF"/>
                <w:lang w:val="en-US" w:eastAsia="nl-NL"/>
              </w:rPr>
              <w:t>MTG</w:t>
            </w:r>
            <w:r w:rsidR="00B02750" w:rsidRPr="00D11A36">
              <w:rPr>
                <w:b/>
                <w:bCs/>
                <w:color w:val="FFFFFF"/>
                <w:lang w:val="en-US" w:eastAsia="nl-NL"/>
              </w:rPr>
              <w:t xml:space="preserve">4 </w:t>
            </w:r>
          </w:p>
          <w:p w14:paraId="2C0CEDC8" w14:textId="77777777" w:rsidR="00B02750" w:rsidRPr="00D11A36" w:rsidRDefault="00B02750">
            <w:pPr>
              <w:rPr>
                <w:b/>
                <w:bCs/>
                <w:color w:val="FFFFFF"/>
                <w:lang w:val="en-US" w:eastAsia="nl-NL"/>
              </w:rPr>
            </w:pPr>
            <w:r w:rsidRPr="00D11A36">
              <w:rPr>
                <w:b/>
                <w:bCs/>
                <w:color w:val="FFFFFF"/>
                <w:lang w:val="en-US" w:eastAsia="nl-NL"/>
              </w:rPr>
              <w:t>Genetic endocrine tumour syndrome</w:t>
            </w:r>
          </w:p>
        </w:tc>
        <w:tc>
          <w:tcPr>
            <w:tcW w:w="1134" w:type="dxa"/>
            <w:tcBorders>
              <w:top w:val="single" w:sz="8" w:space="0" w:color="auto"/>
              <w:left w:val="nil"/>
              <w:bottom w:val="single" w:sz="8" w:space="0" w:color="auto"/>
              <w:right w:val="single" w:sz="8" w:space="0" w:color="auto"/>
            </w:tcBorders>
            <w:shd w:val="clear" w:color="auto" w:fill="A5A5A5"/>
            <w:noWrap/>
            <w:tcMar>
              <w:top w:w="0" w:type="dxa"/>
              <w:left w:w="70" w:type="dxa"/>
              <w:bottom w:w="0" w:type="dxa"/>
              <w:right w:w="70" w:type="dxa"/>
            </w:tcMar>
            <w:vAlign w:val="bottom"/>
            <w:hideMark/>
          </w:tcPr>
          <w:p w14:paraId="070AD313" w14:textId="77777777" w:rsidR="00B82DC0" w:rsidRDefault="00D11A36">
            <w:pPr>
              <w:rPr>
                <w:b/>
                <w:bCs/>
                <w:color w:val="FFFFFF"/>
                <w:lang w:eastAsia="nl-NL"/>
              </w:rPr>
            </w:pPr>
            <w:r>
              <w:rPr>
                <w:b/>
                <w:bCs/>
                <w:color w:val="FFFFFF"/>
                <w:lang w:eastAsia="nl-NL"/>
              </w:rPr>
              <w:t>MTG</w:t>
            </w:r>
            <w:r w:rsidR="00B02750">
              <w:rPr>
                <w:b/>
                <w:bCs/>
                <w:color w:val="FFFFFF"/>
                <w:lang w:eastAsia="nl-NL"/>
              </w:rPr>
              <w:t xml:space="preserve">5 </w:t>
            </w:r>
          </w:p>
          <w:p w14:paraId="455022F8" w14:textId="77777777" w:rsidR="00B02750" w:rsidRDefault="00B02750">
            <w:pPr>
              <w:rPr>
                <w:b/>
                <w:bCs/>
                <w:color w:val="FFFFFF"/>
                <w:lang w:eastAsia="nl-NL"/>
              </w:rPr>
            </w:pPr>
            <w:r>
              <w:rPr>
                <w:b/>
                <w:bCs/>
                <w:color w:val="FFFFFF"/>
                <w:lang w:eastAsia="nl-NL"/>
              </w:rPr>
              <w:t>Growth</w:t>
            </w:r>
          </w:p>
        </w:tc>
        <w:tc>
          <w:tcPr>
            <w:tcW w:w="1134" w:type="dxa"/>
            <w:tcBorders>
              <w:top w:val="single" w:sz="8" w:space="0" w:color="auto"/>
              <w:left w:val="nil"/>
              <w:bottom w:val="single" w:sz="8" w:space="0" w:color="auto"/>
              <w:right w:val="single" w:sz="8" w:space="0" w:color="auto"/>
            </w:tcBorders>
            <w:shd w:val="clear" w:color="auto" w:fill="A5A5A5"/>
            <w:noWrap/>
            <w:tcMar>
              <w:top w:w="0" w:type="dxa"/>
              <w:left w:w="70" w:type="dxa"/>
              <w:bottom w:w="0" w:type="dxa"/>
              <w:right w:w="70" w:type="dxa"/>
            </w:tcMar>
            <w:vAlign w:val="bottom"/>
            <w:hideMark/>
          </w:tcPr>
          <w:p w14:paraId="2E5A5E3C" w14:textId="77777777" w:rsidR="00B02750" w:rsidRDefault="00D11A36">
            <w:pPr>
              <w:rPr>
                <w:b/>
                <w:bCs/>
                <w:color w:val="FFFFFF"/>
                <w:lang w:eastAsia="nl-NL"/>
              </w:rPr>
            </w:pPr>
            <w:r>
              <w:rPr>
                <w:b/>
                <w:bCs/>
                <w:color w:val="FFFFFF"/>
                <w:lang w:eastAsia="nl-NL"/>
              </w:rPr>
              <w:t>MTG</w:t>
            </w:r>
            <w:r w:rsidR="00B02750">
              <w:rPr>
                <w:b/>
                <w:bCs/>
                <w:color w:val="FFFFFF"/>
                <w:lang w:eastAsia="nl-NL"/>
              </w:rPr>
              <w:t>6 Pituitary</w:t>
            </w:r>
          </w:p>
        </w:tc>
        <w:tc>
          <w:tcPr>
            <w:tcW w:w="946" w:type="dxa"/>
            <w:tcBorders>
              <w:top w:val="single" w:sz="8" w:space="0" w:color="auto"/>
              <w:left w:val="nil"/>
              <w:bottom w:val="single" w:sz="8" w:space="0" w:color="auto"/>
              <w:right w:val="single" w:sz="4" w:space="0" w:color="auto"/>
            </w:tcBorders>
            <w:shd w:val="clear" w:color="auto" w:fill="A5A5A5"/>
            <w:tcMar>
              <w:top w:w="0" w:type="dxa"/>
              <w:left w:w="70" w:type="dxa"/>
              <w:bottom w:w="0" w:type="dxa"/>
              <w:right w:w="70" w:type="dxa"/>
            </w:tcMar>
            <w:vAlign w:val="bottom"/>
            <w:hideMark/>
          </w:tcPr>
          <w:p w14:paraId="5BDDEAFA" w14:textId="77777777" w:rsidR="00B82DC0" w:rsidRDefault="00D11A36">
            <w:pPr>
              <w:rPr>
                <w:b/>
                <w:bCs/>
                <w:color w:val="FFFFFF"/>
                <w:lang w:eastAsia="nl-NL"/>
              </w:rPr>
            </w:pPr>
            <w:r>
              <w:rPr>
                <w:b/>
                <w:bCs/>
                <w:color w:val="FFFFFF"/>
                <w:lang w:eastAsia="nl-NL"/>
              </w:rPr>
              <w:t>MTG</w:t>
            </w:r>
            <w:r w:rsidR="00B02750">
              <w:rPr>
                <w:b/>
                <w:bCs/>
                <w:color w:val="FFFFFF"/>
                <w:lang w:eastAsia="nl-NL"/>
              </w:rPr>
              <w:t xml:space="preserve">7 </w:t>
            </w:r>
          </w:p>
          <w:p w14:paraId="6B8C6816" w14:textId="77777777" w:rsidR="00B02750" w:rsidRDefault="00B02750">
            <w:pPr>
              <w:rPr>
                <w:b/>
                <w:bCs/>
                <w:color w:val="FFFFFF"/>
                <w:lang w:eastAsia="nl-NL"/>
              </w:rPr>
            </w:pPr>
            <w:r>
              <w:rPr>
                <w:b/>
                <w:bCs/>
                <w:color w:val="FFFFFF"/>
                <w:lang w:eastAsia="nl-NL"/>
              </w:rPr>
              <w:t>SDM</w:t>
            </w:r>
          </w:p>
        </w:tc>
        <w:tc>
          <w:tcPr>
            <w:tcW w:w="897" w:type="dxa"/>
            <w:tcBorders>
              <w:top w:val="single" w:sz="4" w:space="0" w:color="auto"/>
              <w:left w:val="single" w:sz="4" w:space="0" w:color="auto"/>
              <w:bottom w:val="single" w:sz="4" w:space="0" w:color="auto"/>
              <w:right w:val="single" w:sz="4" w:space="0" w:color="auto"/>
            </w:tcBorders>
            <w:shd w:val="clear" w:color="auto" w:fill="A5A5A5"/>
          </w:tcPr>
          <w:p w14:paraId="04820A15" w14:textId="77777777" w:rsidR="00B02750" w:rsidRDefault="00B02750">
            <w:pPr>
              <w:rPr>
                <w:b/>
                <w:bCs/>
                <w:color w:val="FFFFFF"/>
                <w:lang w:eastAsia="nl-NL"/>
              </w:rPr>
            </w:pPr>
          </w:p>
          <w:p w14:paraId="0BC9854C" w14:textId="77777777" w:rsidR="00B02750" w:rsidRDefault="00B02750">
            <w:pPr>
              <w:rPr>
                <w:b/>
                <w:bCs/>
                <w:color w:val="FFFFFF"/>
                <w:lang w:eastAsia="nl-NL"/>
              </w:rPr>
            </w:pPr>
          </w:p>
          <w:p w14:paraId="4D0B7AE4" w14:textId="77777777" w:rsidR="00B02750" w:rsidRDefault="00B02750">
            <w:pPr>
              <w:rPr>
                <w:b/>
                <w:bCs/>
                <w:color w:val="FFFFFF"/>
                <w:lang w:eastAsia="nl-NL"/>
              </w:rPr>
            </w:pPr>
          </w:p>
          <w:p w14:paraId="4C766534" w14:textId="77777777" w:rsidR="00B82DC0" w:rsidRDefault="00B82DC0">
            <w:pPr>
              <w:rPr>
                <w:b/>
                <w:bCs/>
                <w:color w:val="FFFFFF"/>
                <w:lang w:eastAsia="nl-NL"/>
              </w:rPr>
            </w:pPr>
          </w:p>
          <w:p w14:paraId="751556B3" w14:textId="77777777" w:rsidR="00B02750" w:rsidRDefault="00D11A36">
            <w:pPr>
              <w:rPr>
                <w:b/>
                <w:bCs/>
                <w:color w:val="FFFFFF"/>
                <w:lang w:eastAsia="nl-NL"/>
              </w:rPr>
            </w:pPr>
            <w:r>
              <w:rPr>
                <w:b/>
                <w:bCs/>
                <w:color w:val="FFFFFF"/>
                <w:lang w:eastAsia="nl-NL"/>
              </w:rPr>
              <w:t xml:space="preserve"> MTG</w:t>
            </w:r>
            <w:r w:rsidR="00B02750">
              <w:rPr>
                <w:b/>
                <w:bCs/>
                <w:color w:val="FFFFFF"/>
                <w:lang w:eastAsia="nl-NL"/>
              </w:rPr>
              <w:t xml:space="preserve">8 </w:t>
            </w:r>
            <w:r>
              <w:rPr>
                <w:b/>
                <w:bCs/>
                <w:color w:val="FFFFFF"/>
                <w:lang w:eastAsia="nl-NL"/>
              </w:rPr>
              <w:t xml:space="preserve">  </w:t>
            </w:r>
            <w:r>
              <w:rPr>
                <w:b/>
                <w:bCs/>
                <w:color w:val="FFFFFF"/>
                <w:lang w:eastAsia="nl-NL"/>
              </w:rPr>
              <w:br/>
              <w:t xml:space="preserve"> </w:t>
            </w:r>
            <w:r w:rsidR="00B02750">
              <w:rPr>
                <w:b/>
                <w:bCs/>
                <w:color w:val="FFFFFF"/>
                <w:lang w:eastAsia="nl-NL"/>
              </w:rPr>
              <w:t>Thyroid</w:t>
            </w:r>
          </w:p>
        </w:tc>
        <w:tc>
          <w:tcPr>
            <w:tcW w:w="1134" w:type="dxa"/>
            <w:tcBorders>
              <w:top w:val="single" w:sz="4" w:space="0" w:color="auto"/>
              <w:left w:val="single" w:sz="4" w:space="0" w:color="auto"/>
              <w:bottom w:val="single" w:sz="4" w:space="0" w:color="auto"/>
              <w:right w:val="single" w:sz="4" w:space="0" w:color="auto"/>
            </w:tcBorders>
            <w:shd w:val="clear" w:color="auto" w:fill="A5A5A5"/>
            <w:noWrap/>
            <w:tcMar>
              <w:top w:w="0" w:type="dxa"/>
              <w:left w:w="70" w:type="dxa"/>
              <w:bottom w:w="0" w:type="dxa"/>
              <w:right w:w="70" w:type="dxa"/>
            </w:tcMar>
            <w:vAlign w:val="bottom"/>
            <w:hideMark/>
          </w:tcPr>
          <w:p w14:paraId="4EAC16EC" w14:textId="77777777" w:rsidR="00B02750" w:rsidRDefault="00B02750">
            <w:pPr>
              <w:rPr>
                <w:b/>
                <w:bCs/>
                <w:color w:val="FFFFFF"/>
                <w:lang w:eastAsia="nl-NL"/>
              </w:rPr>
            </w:pPr>
            <w:r>
              <w:rPr>
                <w:b/>
                <w:bCs/>
                <w:color w:val="FFFFFF"/>
                <w:lang w:eastAsia="nl-NL"/>
              </w:rPr>
              <w:t>TOTAL</w:t>
            </w:r>
          </w:p>
        </w:tc>
      </w:tr>
      <w:tr w:rsidR="00B02750" w14:paraId="1BD9CF34" w14:textId="77777777" w:rsidTr="3C88588C">
        <w:trPr>
          <w:trHeight w:val="285"/>
        </w:trPr>
        <w:tc>
          <w:tcPr>
            <w:tcW w:w="1038" w:type="dxa"/>
            <w:tcBorders>
              <w:top w:val="nil"/>
              <w:left w:val="single" w:sz="4" w:space="0" w:color="auto"/>
              <w:bottom w:val="single" w:sz="8" w:space="0" w:color="auto"/>
              <w:right w:val="single" w:sz="8" w:space="0" w:color="auto"/>
            </w:tcBorders>
            <w:noWrap/>
            <w:tcMar>
              <w:top w:w="0" w:type="dxa"/>
              <w:left w:w="70" w:type="dxa"/>
              <w:bottom w:w="0" w:type="dxa"/>
              <w:right w:w="70" w:type="dxa"/>
            </w:tcMar>
            <w:vAlign w:val="bottom"/>
          </w:tcPr>
          <w:p w14:paraId="6295F2C2" w14:textId="160D6F0E" w:rsidR="00B02750" w:rsidRPr="0046189B" w:rsidRDefault="00B02750" w:rsidP="3C88588C">
            <w:pPr>
              <w:rPr>
                <w:rFonts w:eastAsia="Calibri"/>
                <w:color w:val="000000" w:themeColor="text1"/>
              </w:rPr>
            </w:pPr>
          </w:p>
        </w:tc>
        <w:tc>
          <w:tcPr>
            <w:tcW w:w="1548" w:type="dxa"/>
            <w:tcBorders>
              <w:top w:val="nil"/>
              <w:left w:val="nil"/>
              <w:bottom w:val="single" w:sz="8" w:space="0" w:color="auto"/>
              <w:right w:val="single" w:sz="8" w:space="0" w:color="auto"/>
            </w:tcBorders>
            <w:noWrap/>
            <w:tcMar>
              <w:top w:w="0" w:type="dxa"/>
              <w:left w:w="70" w:type="dxa"/>
              <w:bottom w:w="0" w:type="dxa"/>
              <w:right w:w="70" w:type="dxa"/>
            </w:tcMar>
            <w:vAlign w:val="bottom"/>
          </w:tcPr>
          <w:p w14:paraId="2D8EE30E" w14:textId="77777777" w:rsidR="00B02750" w:rsidRPr="0046189B" w:rsidRDefault="00B02750">
            <w:pPr>
              <w:rPr>
                <w:color w:val="000000"/>
                <w:lang w:eastAsia="nl-NL"/>
              </w:rPr>
            </w:pPr>
          </w:p>
        </w:tc>
        <w:tc>
          <w:tcPr>
            <w:tcW w:w="1453" w:type="dxa"/>
            <w:tcBorders>
              <w:top w:val="nil"/>
              <w:left w:val="nil"/>
              <w:bottom w:val="single" w:sz="8" w:space="0" w:color="auto"/>
              <w:right w:val="single" w:sz="8" w:space="0" w:color="auto"/>
            </w:tcBorders>
            <w:noWrap/>
            <w:tcMar>
              <w:top w:w="0" w:type="dxa"/>
              <w:left w:w="70" w:type="dxa"/>
              <w:bottom w:w="0" w:type="dxa"/>
              <w:right w:w="70" w:type="dxa"/>
            </w:tcMar>
            <w:vAlign w:val="bottom"/>
          </w:tcPr>
          <w:p w14:paraId="5DA95D1C" w14:textId="77777777" w:rsidR="00B02750" w:rsidRPr="0046189B" w:rsidRDefault="00B02750">
            <w:pPr>
              <w:rPr>
                <w:color w:val="000000"/>
                <w:lang w:eastAsia="nl-NL"/>
              </w:rPr>
            </w:pPr>
          </w:p>
        </w:tc>
        <w:tc>
          <w:tcPr>
            <w:tcW w:w="1276" w:type="dxa"/>
            <w:tcBorders>
              <w:top w:val="nil"/>
              <w:left w:val="nil"/>
              <w:bottom w:val="single" w:sz="8" w:space="0" w:color="auto"/>
              <w:right w:val="single" w:sz="8" w:space="0" w:color="auto"/>
            </w:tcBorders>
            <w:noWrap/>
            <w:tcMar>
              <w:top w:w="0" w:type="dxa"/>
              <w:left w:w="70" w:type="dxa"/>
              <w:bottom w:w="0" w:type="dxa"/>
              <w:right w:w="70" w:type="dxa"/>
            </w:tcMar>
            <w:vAlign w:val="bottom"/>
          </w:tcPr>
          <w:p w14:paraId="4565F0E2" w14:textId="70F62932" w:rsidR="00B02750" w:rsidRPr="0046189B" w:rsidRDefault="00B02750">
            <w:pPr>
              <w:rPr>
                <w:color w:val="000000"/>
                <w:lang w:eastAsia="nl-NL"/>
              </w:rPr>
            </w:pP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bottom"/>
          </w:tcPr>
          <w:p w14:paraId="72D6F5A6" w14:textId="77777777" w:rsidR="00B02750" w:rsidRPr="005739EA" w:rsidRDefault="00B02750">
            <w:pPr>
              <w:rPr>
                <w:color w:val="000000"/>
                <w:highlight w:val="green"/>
                <w:lang w:eastAsia="nl-NL"/>
              </w:rPr>
            </w:pP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bottom"/>
          </w:tcPr>
          <w:p w14:paraId="3B9AE28E" w14:textId="77777777" w:rsidR="00B02750" w:rsidRPr="005739EA" w:rsidRDefault="00B02750">
            <w:pPr>
              <w:rPr>
                <w:color w:val="006100"/>
                <w:highlight w:val="green"/>
                <w:lang w:eastAsia="nl-NL"/>
              </w:rPr>
            </w:pPr>
          </w:p>
        </w:tc>
        <w:tc>
          <w:tcPr>
            <w:tcW w:w="946" w:type="dxa"/>
            <w:tcBorders>
              <w:top w:val="nil"/>
              <w:left w:val="nil"/>
              <w:bottom w:val="single" w:sz="8" w:space="0" w:color="auto"/>
              <w:right w:val="single" w:sz="4" w:space="0" w:color="auto"/>
            </w:tcBorders>
            <w:noWrap/>
            <w:tcMar>
              <w:top w:w="0" w:type="dxa"/>
              <w:left w:w="70" w:type="dxa"/>
              <w:bottom w:w="0" w:type="dxa"/>
              <w:right w:w="70" w:type="dxa"/>
            </w:tcMar>
            <w:vAlign w:val="bottom"/>
          </w:tcPr>
          <w:p w14:paraId="3FF2482A" w14:textId="77777777" w:rsidR="00B02750" w:rsidRPr="005739EA" w:rsidRDefault="00B02750">
            <w:pPr>
              <w:rPr>
                <w:color w:val="006100"/>
                <w:highlight w:val="green"/>
                <w:lang w:eastAsia="nl-NL"/>
              </w:rPr>
            </w:pPr>
          </w:p>
        </w:tc>
        <w:tc>
          <w:tcPr>
            <w:tcW w:w="897" w:type="dxa"/>
            <w:tcBorders>
              <w:top w:val="single" w:sz="4" w:space="0" w:color="auto"/>
              <w:left w:val="single" w:sz="4" w:space="0" w:color="auto"/>
              <w:bottom w:val="single" w:sz="4" w:space="0" w:color="auto"/>
              <w:right w:val="single" w:sz="4" w:space="0" w:color="auto"/>
            </w:tcBorders>
          </w:tcPr>
          <w:p w14:paraId="4CC74049" w14:textId="77777777" w:rsidR="00B02750" w:rsidRPr="005739EA" w:rsidRDefault="00B02750">
            <w:pPr>
              <w:rPr>
                <w:color w:val="000000"/>
                <w:highlight w:val="green"/>
                <w:lang w:eastAsia="nl-NL"/>
              </w:rPr>
            </w:pPr>
          </w:p>
        </w:tc>
        <w:tc>
          <w:tcPr>
            <w:tcW w:w="113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tcPr>
          <w:p w14:paraId="12F9FFDF" w14:textId="77777777" w:rsidR="00B02750" w:rsidRPr="005739EA" w:rsidRDefault="00B02750">
            <w:pPr>
              <w:rPr>
                <w:color w:val="000000"/>
                <w:highlight w:val="green"/>
                <w:lang w:eastAsia="nl-NL"/>
              </w:rPr>
            </w:pPr>
          </w:p>
        </w:tc>
      </w:tr>
    </w:tbl>
    <w:p w14:paraId="0DEEB26B" w14:textId="5479B6A3" w:rsidR="00A322B5" w:rsidRPr="0079764E" w:rsidRDefault="0079764E" w:rsidP="0079764E">
      <w:pPr>
        <w:rPr>
          <w:color w:val="000000"/>
          <w:sz w:val="20"/>
          <w:szCs w:val="20"/>
          <w:lang w:val="en-GB"/>
        </w:rPr>
      </w:pPr>
      <w:r w:rsidRPr="0079764E">
        <w:rPr>
          <w:color w:val="000000"/>
          <w:sz w:val="20"/>
          <w:szCs w:val="20"/>
          <w:lang w:val="en-GB"/>
        </w:rPr>
        <w:t>In case you contribute to multiple MTGs and your HCP is not able to provide you the MTG specific numbers, you may also provide the total number.</w:t>
      </w:r>
    </w:p>
    <w:p w14:paraId="193F7303" w14:textId="77777777" w:rsidR="00A322B5" w:rsidRDefault="00A322B5" w:rsidP="00A322B5">
      <w:pPr>
        <w:pStyle w:val="ListParagraph"/>
        <w:rPr>
          <w:b/>
          <w:bCs/>
          <w:color w:val="000000"/>
          <w:lang w:val="en-GB"/>
        </w:rPr>
      </w:pPr>
    </w:p>
    <w:p w14:paraId="120EE99F" w14:textId="77777777" w:rsidR="0079764E" w:rsidRDefault="0079764E" w:rsidP="00A322B5">
      <w:pPr>
        <w:rPr>
          <w:b/>
          <w:bCs/>
          <w:color w:val="FF0000"/>
          <w:lang w:val="en-GB"/>
        </w:rPr>
      </w:pPr>
    </w:p>
    <w:p w14:paraId="41373C97" w14:textId="77777777" w:rsidR="00F21D45" w:rsidRPr="00F21D45" w:rsidRDefault="00F21D45" w:rsidP="00B82DC0">
      <w:pPr>
        <w:ind w:left="1440" w:hanging="1440"/>
        <w:rPr>
          <w:b/>
          <w:bCs/>
          <w:color w:val="FF0000"/>
          <w:sz w:val="8"/>
          <w:szCs w:val="8"/>
          <w:lang w:val="en-GB"/>
        </w:rPr>
      </w:pPr>
    </w:p>
    <w:p w14:paraId="0846E94D" w14:textId="290D713C" w:rsidR="003C58AB" w:rsidRDefault="00A322B5" w:rsidP="003C58AB">
      <w:pPr>
        <w:rPr>
          <w:b/>
          <w:bCs/>
          <w:lang w:val="en-GB"/>
        </w:rPr>
      </w:pPr>
      <w:r>
        <w:rPr>
          <w:b/>
          <w:bCs/>
          <w:color w:val="FF0000"/>
          <w:lang w:val="en-GB"/>
        </w:rPr>
        <w:t>Table 3.</w:t>
      </w:r>
      <w:r>
        <w:rPr>
          <w:b/>
          <w:bCs/>
          <w:color w:val="FF0000"/>
          <w:lang w:val="en-GB"/>
        </w:rPr>
        <w:tab/>
        <w:t xml:space="preserve">Please provide your involvement in CPMS panels for </w:t>
      </w:r>
      <w:r w:rsidR="00902290">
        <w:rPr>
          <w:b/>
          <w:bCs/>
          <w:color w:val="FF0000"/>
          <w:lang w:val="en-GB"/>
        </w:rPr>
        <w:t>2022</w:t>
      </w:r>
      <w:r w:rsidR="003C58AB">
        <w:rPr>
          <w:b/>
          <w:bCs/>
          <w:color w:val="FF0000"/>
          <w:lang w:val="en-GB"/>
        </w:rPr>
        <w:t xml:space="preserve"> (Jan-</w:t>
      </w:r>
      <w:r w:rsidR="00902290">
        <w:rPr>
          <w:b/>
          <w:bCs/>
          <w:color w:val="FF0000"/>
          <w:lang w:val="en-GB"/>
        </w:rPr>
        <w:t>Dec</w:t>
      </w:r>
      <w:r w:rsidR="003C58AB">
        <w:rPr>
          <w:b/>
          <w:bCs/>
          <w:color w:val="FF0000"/>
          <w:lang w:val="en-GB"/>
        </w:rPr>
        <w:t xml:space="preserve">) </w:t>
      </w:r>
      <w:r w:rsidR="000A7B0C">
        <w:rPr>
          <w:b/>
          <w:bCs/>
          <w:color w:val="FF0000"/>
          <w:lang w:val="en-GB"/>
        </w:rPr>
        <w:t>:</w:t>
      </w:r>
    </w:p>
    <w:p w14:paraId="4E324C08" w14:textId="77777777" w:rsidR="003C58AB" w:rsidRPr="003C58AB" w:rsidRDefault="00EB341B" w:rsidP="28A010C8">
      <w:pPr>
        <w:ind w:left="1440" w:hanging="1440"/>
        <w:rPr>
          <w:i/>
          <w:iCs/>
          <w:color w:val="0070C0"/>
          <w:lang w:val="en-US"/>
        </w:rPr>
      </w:pPr>
      <w:r w:rsidRPr="28A010C8">
        <w:rPr>
          <w:i/>
          <w:iCs/>
          <w:color w:val="0070C0"/>
          <w:lang w:val="en-US"/>
        </w:rPr>
        <w:t>Applicable only for those MTGs for which your HCP has been endorsed</w:t>
      </w:r>
      <w:r w:rsidR="003C58AB" w:rsidRPr="28A010C8">
        <w:rPr>
          <w:i/>
          <w:iCs/>
          <w:color w:val="0070C0"/>
          <w:lang w:val="en-US"/>
        </w:rPr>
        <w:t>.</w:t>
      </w:r>
    </w:p>
    <w:p w14:paraId="7F1C311D" w14:textId="5484F025" w:rsidR="00EB341B" w:rsidRPr="003C58AB" w:rsidRDefault="003C58AB" w:rsidP="28A010C8">
      <w:pPr>
        <w:ind w:left="1440" w:hanging="1440"/>
        <w:rPr>
          <w:i/>
          <w:iCs/>
          <w:color w:val="0070C0"/>
          <w:lang w:val="en-US"/>
        </w:rPr>
      </w:pPr>
      <w:r w:rsidRPr="3453CDE0">
        <w:rPr>
          <w:b/>
          <w:bCs/>
          <w:i/>
          <w:iCs/>
          <w:color w:val="0070C0"/>
          <w:lang w:val="en-US"/>
        </w:rPr>
        <w:t>Definition</w:t>
      </w:r>
      <w:r w:rsidRPr="3453CDE0">
        <w:rPr>
          <w:i/>
          <w:iCs/>
          <w:color w:val="0070C0"/>
          <w:lang w:val="en-US"/>
        </w:rPr>
        <w:t>: The number of unique patient</w:t>
      </w:r>
      <w:r w:rsidR="0079764E" w:rsidRPr="3453CDE0">
        <w:rPr>
          <w:i/>
          <w:iCs/>
          <w:color w:val="0070C0"/>
          <w:lang w:val="en-US"/>
        </w:rPr>
        <w:t xml:space="preserve"> panels </w:t>
      </w:r>
      <w:r w:rsidRPr="3453CDE0">
        <w:rPr>
          <w:i/>
          <w:iCs/>
          <w:color w:val="0070C0"/>
          <w:lang w:val="en-US"/>
        </w:rPr>
        <w:t>entered into CPMS during the reporting period.</w:t>
      </w:r>
    </w:p>
    <w:p w14:paraId="53E804EB" w14:textId="5A1BDA8E" w:rsidR="3453CDE0" w:rsidRDefault="3453CDE0" w:rsidP="3453CDE0">
      <w:pPr>
        <w:ind w:left="1440" w:hanging="1440"/>
      </w:pPr>
    </w:p>
    <w:p w14:paraId="5A065FBF" w14:textId="43E9B251" w:rsidR="00B82DC0" w:rsidRDefault="49081589" w:rsidP="3453CDE0">
      <w:pPr>
        <w:ind w:left="1440" w:hanging="1440"/>
        <w:rPr>
          <w:b/>
          <w:bCs/>
          <w:color w:val="000000"/>
          <w:lang w:val="en-GB"/>
        </w:rPr>
      </w:pPr>
      <w:r>
        <w:t>This data will be added by the ERN team</w:t>
      </w:r>
      <w:r w:rsidR="3EACC8D6">
        <w:t xml:space="preserve"> for the data period 2022. </w:t>
      </w:r>
      <w:r w:rsidR="0079764E">
        <w:br/>
      </w:r>
    </w:p>
    <w:p w14:paraId="4193FD80" w14:textId="77777777" w:rsidR="00B82DC0" w:rsidRDefault="00B82DC0" w:rsidP="00A322B5">
      <w:pPr>
        <w:rPr>
          <w:b/>
          <w:bCs/>
          <w:color w:val="000000"/>
          <w:lang w:val="en-GB"/>
        </w:rPr>
      </w:pPr>
    </w:p>
    <w:p w14:paraId="6570EC8B" w14:textId="77777777" w:rsidR="00A322B5" w:rsidRDefault="00A322B5" w:rsidP="00A322B5">
      <w:pPr>
        <w:rPr>
          <w:b/>
          <w:bCs/>
          <w:color w:val="FF0000"/>
          <w:lang w:val="en-GB"/>
        </w:rPr>
      </w:pPr>
    </w:p>
    <w:p w14:paraId="55BC29B4" w14:textId="77777777" w:rsidR="003C58AB" w:rsidRDefault="003C58AB">
      <w:pPr>
        <w:spacing w:after="200" w:line="276" w:lineRule="auto"/>
        <w:rPr>
          <w:b/>
          <w:bCs/>
          <w:color w:val="FF0000"/>
          <w:lang w:val="en-GB"/>
        </w:rPr>
      </w:pPr>
      <w:r>
        <w:rPr>
          <w:b/>
          <w:bCs/>
          <w:color w:val="FF0000"/>
          <w:lang w:val="en-GB"/>
        </w:rPr>
        <w:br w:type="page"/>
      </w:r>
    </w:p>
    <w:p w14:paraId="09821D27" w14:textId="7CC72CE1" w:rsidR="003C58AB" w:rsidRPr="00A322B5" w:rsidRDefault="003C58AB" w:rsidP="003C58AB">
      <w:pPr>
        <w:rPr>
          <w:b/>
          <w:bCs/>
          <w:sz w:val="32"/>
          <w:szCs w:val="32"/>
          <w:lang w:val="en-GB"/>
        </w:rPr>
      </w:pPr>
      <w:r w:rsidRPr="00A322B5">
        <w:rPr>
          <w:b/>
          <w:bCs/>
          <w:sz w:val="32"/>
          <w:szCs w:val="32"/>
          <w:lang w:val="en-GB"/>
        </w:rPr>
        <w:lastRenderedPageBreak/>
        <w:t>E</w:t>
      </w:r>
      <w:r>
        <w:rPr>
          <w:b/>
          <w:bCs/>
          <w:sz w:val="32"/>
          <w:szCs w:val="32"/>
          <w:lang w:val="en-GB"/>
        </w:rPr>
        <w:t>ndo</w:t>
      </w:r>
      <w:r w:rsidRPr="00A322B5">
        <w:rPr>
          <w:b/>
          <w:bCs/>
          <w:sz w:val="32"/>
          <w:szCs w:val="32"/>
          <w:lang w:val="en-GB"/>
        </w:rPr>
        <w:t xml:space="preserve">-ERN MONITORING: </w:t>
      </w:r>
      <w:r w:rsidR="006408AD">
        <w:rPr>
          <w:b/>
          <w:bCs/>
          <w:sz w:val="32"/>
          <w:szCs w:val="32"/>
          <w:lang w:val="en-GB"/>
        </w:rPr>
        <w:t xml:space="preserve">Annual </w:t>
      </w:r>
      <w:r w:rsidRPr="00A322B5">
        <w:rPr>
          <w:b/>
          <w:bCs/>
          <w:sz w:val="32"/>
          <w:szCs w:val="32"/>
          <w:lang w:val="en-GB"/>
        </w:rPr>
        <w:t xml:space="preserve">Data Collection </w:t>
      </w:r>
      <w:r w:rsidR="005739EA">
        <w:rPr>
          <w:b/>
          <w:bCs/>
          <w:sz w:val="32"/>
          <w:szCs w:val="32"/>
          <w:lang w:val="en-GB"/>
        </w:rPr>
        <w:br/>
      </w:r>
      <w:r w:rsidR="00A03A59" w:rsidRPr="1AAB8033">
        <w:rPr>
          <w:b/>
          <w:bCs/>
          <w:sz w:val="32"/>
          <w:szCs w:val="32"/>
          <w:highlight w:val="green"/>
          <w:lang w:val="en-GB"/>
        </w:rPr>
        <w:t>January – December 2022</w:t>
      </w:r>
      <w:r w:rsidR="00A03A59">
        <w:rPr>
          <w:b/>
          <w:bCs/>
          <w:sz w:val="32"/>
          <w:szCs w:val="32"/>
          <w:lang w:val="en-GB"/>
        </w:rPr>
        <w:t xml:space="preserve"> – MTG1 Adrenal</w:t>
      </w:r>
    </w:p>
    <w:p w14:paraId="02B881D8" w14:textId="77777777" w:rsidR="003C58AB" w:rsidRDefault="003C58AB" w:rsidP="00A322B5">
      <w:pPr>
        <w:rPr>
          <w:b/>
          <w:bCs/>
          <w:color w:val="FF0000"/>
          <w:lang w:val="en-GB"/>
        </w:rPr>
      </w:pPr>
    </w:p>
    <w:p w14:paraId="44AF05E6" w14:textId="77777777" w:rsidR="003C58AB" w:rsidRDefault="003C58AB" w:rsidP="00A322B5">
      <w:pPr>
        <w:rPr>
          <w:b/>
          <w:bCs/>
          <w:color w:val="FF0000"/>
          <w:lang w:val="en-GB"/>
        </w:rPr>
      </w:pPr>
    </w:p>
    <w:p w14:paraId="0EFDCC2F" w14:textId="7FBE5E72" w:rsidR="00A322B5" w:rsidRDefault="00A322B5" w:rsidP="00A322B5">
      <w:pPr>
        <w:rPr>
          <w:b/>
          <w:bCs/>
          <w:color w:val="FF0000"/>
          <w:lang w:val="en-GB"/>
        </w:rPr>
      </w:pPr>
      <w:r>
        <w:rPr>
          <w:b/>
          <w:bCs/>
          <w:color w:val="FF0000"/>
          <w:lang w:val="en-GB"/>
        </w:rPr>
        <w:t xml:space="preserve">Table 4.               Please provide your involvement in </w:t>
      </w:r>
      <w:r w:rsidR="00E04649">
        <w:rPr>
          <w:b/>
          <w:bCs/>
          <w:color w:val="FF0000"/>
          <w:lang w:val="en-GB"/>
        </w:rPr>
        <w:t>research</w:t>
      </w:r>
      <w:r>
        <w:rPr>
          <w:b/>
          <w:bCs/>
          <w:color w:val="FF0000"/>
          <w:lang w:val="en-GB"/>
        </w:rPr>
        <w:t xml:space="preserve"> for </w:t>
      </w:r>
      <w:r w:rsidR="00902290">
        <w:rPr>
          <w:b/>
          <w:bCs/>
          <w:color w:val="FF0000"/>
          <w:lang w:val="en-GB"/>
        </w:rPr>
        <w:t>2022</w:t>
      </w:r>
      <w:r w:rsidR="003C58AB">
        <w:rPr>
          <w:b/>
          <w:bCs/>
          <w:color w:val="FF0000"/>
          <w:lang w:val="en-GB"/>
        </w:rPr>
        <w:t xml:space="preserve"> (Jan-</w:t>
      </w:r>
      <w:r w:rsidR="00DB0BAD">
        <w:rPr>
          <w:b/>
          <w:bCs/>
          <w:color w:val="FF0000"/>
          <w:lang w:val="en-GB"/>
        </w:rPr>
        <w:t>Dec</w:t>
      </w:r>
      <w:r w:rsidR="003C58AB">
        <w:rPr>
          <w:b/>
          <w:bCs/>
          <w:color w:val="FF0000"/>
          <w:lang w:val="en-GB"/>
        </w:rPr>
        <w:t>)</w:t>
      </w:r>
    </w:p>
    <w:p w14:paraId="4A53D426" w14:textId="0CFEA1EE" w:rsidR="003C58AB" w:rsidRDefault="003C58AB" w:rsidP="00A322B5">
      <w:pPr>
        <w:rPr>
          <w:b/>
          <w:bCs/>
          <w:color w:val="FF0000"/>
          <w:lang w:val="en-GB"/>
        </w:rPr>
      </w:pPr>
    </w:p>
    <w:p w14:paraId="1F96DF0F" w14:textId="7DDD06AF" w:rsidR="003C58AB" w:rsidRPr="00E04649" w:rsidRDefault="003C58AB" w:rsidP="28A010C8">
      <w:pPr>
        <w:rPr>
          <w:i/>
          <w:iCs/>
          <w:color w:val="0070C0"/>
          <w:lang w:val="en-US"/>
        </w:rPr>
      </w:pPr>
      <w:r w:rsidRPr="28A010C8">
        <w:rPr>
          <w:b/>
          <w:bCs/>
          <w:i/>
          <w:iCs/>
          <w:color w:val="0070C0"/>
          <w:lang w:val="en-US"/>
        </w:rPr>
        <w:t>Definition</w:t>
      </w:r>
      <w:r w:rsidRPr="28A010C8">
        <w:rPr>
          <w:i/>
          <w:iCs/>
          <w:color w:val="0070C0"/>
          <w:lang w:val="en-US"/>
        </w:rPr>
        <w:t xml:space="preserve">: The total number of unique clinical trials, observational prospective studies (including academic and Industry driven studies), observational cohort studies, case control studies or case-series studies that </w:t>
      </w:r>
      <w:r w:rsidRPr="28A010C8">
        <w:rPr>
          <w:i/>
          <w:iCs/>
          <w:color w:val="0070C0"/>
          <w:u w:val="single"/>
          <w:lang w:val="en-US"/>
        </w:rPr>
        <w:t xml:space="preserve">involve ERN members from two different Member States </w:t>
      </w:r>
      <w:r w:rsidRPr="28A010C8">
        <w:rPr>
          <w:i/>
          <w:iCs/>
          <w:color w:val="0070C0"/>
          <w:lang w:val="en-US"/>
        </w:rPr>
        <w:t xml:space="preserve">and </w:t>
      </w:r>
      <w:r w:rsidRPr="28A010C8">
        <w:rPr>
          <w:i/>
          <w:iCs/>
          <w:color w:val="0070C0"/>
          <w:u w:val="single"/>
          <w:lang w:val="en-US"/>
        </w:rPr>
        <w:t>acknowledge the ERN</w:t>
      </w:r>
      <w:r w:rsidRPr="28A010C8">
        <w:rPr>
          <w:i/>
          <w:iCs/>
          <w:color w:val="0070C0"/>
          <w:lang w:val="en-US"/>
        </w:rPr>
        <w:t>, either ongoing or finalized during the reporting period.</w:t>
      </w:r>
    </w:p>
    <w:p w14:paraId="58BF6BBA" w14:textId="77777777" w:rsidR="003C58AB" w:rsidRDefault="003C58AB" w:rsidP="00A322B5">
      <w:pPr>
        <w:rPr>
          <w:lang w:val="en-US"/>
        </w:rPr>
      </w:pPr>
    </w:p>
    <w:p w14:paraId="2D323757" w14:textId="7E00E901" w:rsidR="11B640C9" w:rsidRDefault="11B640C9" w:rsidP="3453CDE0">
      <w:pPr>
        <w:rPr>
          <w:lang w:val="en-US"/>
        </w:rPr>
      </w:pPr>
      <w:r w:rsidRPr="3453CDE0">
        <w:rPr>
          <w:lang w:val="en-US"/>
        </w:rPr>
        <w:t xml:space="preserve">Please report only what is </w:t>
      </w:r>
      <w:r w:rsidR="02FFFD4A" w:rsidRPr="3453CDE0">
        <w:rPr>
          <w:lang w:val="en-US"/>
        </w:rPr>
        <w:t xml:space="preserve">NOT </w:t>
      </w:r>
      <w:r w:rsidRPr="3453CDE0">
        <w:rPr>
          <w:lang w:val="en-US"/>
        </w:rPr>
        <w:t xml:space="preserve">already listed in Endo-ERN clinical trails or observational studies </w:t>
      </w:r>
      <w:r w:rsidR="2FF68557" w:rsidRPr="3453CDE0">
        <w:rPr>
          <w:lang w:val="en-US"/>
        </w:rPr>
        <w:t xml:space="preserve">databases at our website. </w:t>
      </w:r>
    </w:p>
    <w:p w14:paraId="3EE8ABF8" w14:textId="4B6485D0" w:rsidR="2FF68557" w:rsidRDefault="00EF476E" w:rsidP="3453CDE0">
      <w:pPr>
        <w:rPr>
          <w:rFonts w:eastAsia="Calibri"/>
          <w:lang w:val="en-US"/>
        </w:rPr>
      </w:pPr>
      <w:hyperlink r:id="rId13">
        <w:r w:rsidR="2FF68557" w:rsidRPr="3453CDE0">
          <w:rPr>
            <w:rStyle w:val="Hyperlink"/>
            <w:rFonts w:eastAsia="Calibri"/>
            <w:lang w:val="en-US"/>
          </w:rPr>
          <w:t>Clinical Trials | Endo-ERN</w:t>
        </w:r>
      </w:hyperlink>
    </w:p>
    <w:p w14:paraId="4E6A8B7B" w14:textId="5F698A06" w:rsidR="2FF68557" w:rsidRDefault="00EF476E" w:rsidP="3453CDE0">
      <w:pPr>
        <w:rPr>
          <w:rFonts w:eastAsia="Calibri"/>
          <w:lang w:val="en-US"/>
        </w:rPr>
      </w:pPr>
      <w:hyperlink r:id="rId14">
        <w:r w:rsidR="2FF68557" w:rsidRPr="3453CDE0">
          <w:rPr>
            <w:rStyle w:val="Hyperlink"/>
            <w:rFonts w:eastAsia="Calibri"/>
            <w:lang w:val="en-US"/>
          </w:rPr>
          <w:t>Endo-ERN Studies | Endo-ERN</w:t>
        </w:r>
      </w:hyperlink>
    </w:p>
    <w:p w14:paraId="1CF0C9E2" w14:textId="652536B4" w:rsidR="3453CDE0" w:rsidRDefault="3453CDE0" w:rsidP="3453CDE0">
      <w:pPr>
        <w:rPr>
          <w:rFonts w:eastAsia="Calibri"/>
          <w:lang w:val="en-US"/>
        </w:rPr>
      </w:pPr>
    </w:p>
    <w:p w14:paraId="4FA4F9DA" w14:textId="7160176A" w:rsidR="3453CDE0" w:rsidRDefault="3453CDE0" w:rsidP="3453CDE0">
      <w:pPr>
        <w:rPr>
          <w:lang w:val="en-US"/>
        </w:rPr>
      </w:pPr>
    </w:p>
    <w:tbl>
      <w:tblPr>
        <w:tblW w:w="0" w:type="auto"/>
        <w:tblCellMar>
          <w:left w:w="0" w:type="dxa"/>
          <w:right w:w="0" w:type="dxa"/>
        </w:tblCellMar>
        <w:tblLook w:val="04A0" w:firstRow="1" w:lastRow="0" w:firstColumn="1" w:lastColumn="0" w:noHBand="0" w:noVBand="1"/>
      </w:tblPr>
      <w:tblGrid>
        <w:gridCol w:w="2220"/>
        <w:gridCol w:w="981"/>
        <w:gridCol w:w="1420"/>
        <w:gridCol w:w="1496"/>
        <w:gridCol w:w="2073"/>
        <w:gridCol w:w="1999"/>
      </w:tblGrid>
      <w:tr w:rsidR="00211E5D" w14:paraId="3CBB659F" w14:textId="77777777" w:rsidTr="29368DC9">
        <w:tc>
          <w:tcPr>
            <w:tcW w:w="2262" w:type="dxa"/>
            <w:tcBorders>
              <w:top w:val="single" w:sz="8" w:space="0" w:color="auto"/>
              <w:left w:val="single" w:sz="8" w:space="0" w:color="auto"/>
              <w:bottom w:val="single" w:sz="4" w:space="0" w:color="auto"/>
              <w:right w:val="single" w:sz="8" w:space="0" w:color="auto"/>
            </w:tcBorders>
            <w:shd w:val="clear" w:color="auto" w:fill="A6A6A6" w:themeFill="background1" w:themeFillShade="A6"/>
            <w:tcMar>
              <w:top w:w="0" w:type="dxa"/>
              <w:left w:w="108" w:type="dxa"/>
              <w:bottom w:w="0" w:type="dxa"/>
              <w:right w:w="108" w:type="dxa"/>
            </w:tcMar>
            <w:hideMark/>
          </w:tcPr>
          <w:p w14:paraId="398EDD53" w14:textId="77777777" w:rsidR="00211E5D" w:rsidRDefault="00211E5D">
            <w:pPr>
              <w:rPr>
                <w:b/>
                <w:bCs/>
                <w:color w:val="FFFFFF"/>
                <w:lang w:val="en-US" w:eastAsia="nl-NL"/>
              </w:rPr>
            </w:pPr>
            <w:r>
              <w:rPr>
                <w:b/>
                <w:bCs/>
                <w:color w:val="FFFFFF"/>
                <w:lang w:val="en-US" w:eastAsia="nl-NL"/>
              </w:rPr>
              <w:t>INVOLVEMENT of your HCP</w:t>
            </w:r>
          </w:p>
          <w:p w14:paraId="38CD801C" w14:textId="77777777" w:rsidR="00211E5D" w:rsidRDefault="00211E5D">
            <w:pPr>
              <w:rPr>
                <w:b/>
                <w:bCs/>
                <w:color w:val="FFFFFF"/>
                <w:lang w:val="en-US" w:eastAsia="nl-NL"/>
              </w:rPr>
            </w:pPr>
            <w:r>
              <w:rPr>
                <w:b/>
                <w:bCs/>
                <w:color w:val="FFFFFF"/>
                <w:lang w:val="en-US" w:eastAsia="nl-NL"/>
              </w:rPr>
              <w:t> </w:t>
            </w:r>
          </w:p>
        </w:tc>
        <w:tc>
          <w:tcPr>
            <w:tcW w:w="982" w:type="dxa"/>
            <w:tcBorders>
              <w:top w:val="single" w:sz="8" w:space="0" w:color="auto"/>
              <w:left w:val="nil"/>
              <w:bottom w:val="single" w:sz="4" w:space="0" w:color="auto"/>
              <w:right w:val="single" w:sz="8" w:space="0" w:color="auto"/>
            </w:tcBorders>
            <w:shd w:val="clear" w:color="auto" w:fill="A6A6A6" w:themeFill="background1" w:themeFillShade="A6"/>
            <w:tcMar>
              <w:top w:w="0" w:type="dxa"/>
              <w:left w:w="108" w:type="dxa"/>
              <w:bottom w:w="0" w:type="dxa"/>
              <w:right w:w="108" w:type="dxa"/>
            </w:tcMar>
            <w:hideMark/>
          </w:tcPr>
          <w:p w14:paraId="3EB88C89" w14:textId="77777777" w:rsidR="00211E5D" w:rsidRDefault="00211E5D">
            <w:pPr>
              <w:jc w:val="center"/>
              <w:rPr>
                <w:b/>
                <w:bCs/>
                <w:color w:val="FFFFFF"/>
                <w:lang w:val="en-US" w:eastAsia="nl-NL"/>
              </w:rPr>
            </w:pPr>
            <w:r>
              <w:rPr>
                <w:b/>
                <w:bCs/>
                <w:color w:val="FFFFFF"/>
                <w:lang w:val="en-US" w:eastAsia="nl-NL"/>
              </w:rPr>
              <w:t xml:space="preserve">Number </w:t>
            </w:r>
          </w:p>
        </w:tc>
        <w:tc>
          <w:tcPr>
            <w:tcW w:w="1433" w:type="dxa"/>
            <w:tcBorders>
              <w:top w:val="single" w:sz="8" w:space="0" w:color="auto"/>
              <w:left w:val="nil"/>
              <w:bottom w:val="single" w:sz="4" w:space="0" w:color="auto"/>
              <w:right w:val="single" w:sz="4" w:space="0" w:color="auto"/>
            </w:tcBorders>
            <w:shd w:val="clear" w:color="auto" w:fill="A6A6A6" w:themeFill="background1" w:themeFillShade="A6"/>
            <w:tcMar>
              <w:top w:w="0" w:type="dxa"/>
              <w:left w:w="108" w:type="dxa"/>
              <w:bottom w:w="0" w:type="dxa"/>
              <w:right w:w="108" w:type="dxa"/>
            </w:tcMar>
            <w:hideMark/>
          </w:tcPr>
          <w:p w14:paraId="48F43FDB" w14:textId="77777777" w:rsidR="00211E5D" w:rsidRDefault="00211E5D">
            <w:pPr>
              <w:rPr>
                <w:b/>
                <w:bCs/>
                <w:color w:val="FFFFFF"/>
                <w:lang w:val="en-US" w:eastAsia="nl-NL"/>
              </w:rPr>
            </w:pPr>
            <w:r>
              <w:rPr>
                <w:b/>
                <w:bCs/>
                <w:color w:val="FFFFFF"/>
                <w:lang w:val="en-US" w:eastAsia="nl-NL"/>
              </w:rPr>
              <w:t>Trial/study name</w:t>
            </w:r>
          </w:p>
        </w:tc>
        <w:tc>
          <w:tcPr>
            <w:tcW w:w="1527"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D429776" w14:textId="77777777" w:rsidR="00211E5D" w:rsidRDefault="00211E5D">
            <w:pPr>
              <w:rPr>
                <w:b/>
                <w:bCs/>
                <w:color w:val="FFFFFF"/>
                <w:lang w:val="en-US" w:eastAsia="nl-NL"/>
              </w:rPr>
            </w:pPr>
            <w:r>
              <w:rPr>
                <w:b/>
                <w:bCs/>
                <w:color w:val="FFFFFF"/>
                <w:lang w:val="en-US" w:eastAsia="nl-NL"/>
              </w:rPr>
              <w:t xml:space="preserve"> Trial/study</w:t>
            </w:r>
          </w:p>
          <w:p w14:paraId="5EB98114" w14:textId="77777777" w:rsidR="00211E5D" w:rsidRDefault="00211E5D">
            <w:pPr>
              <w:rPr>
                <w:b/>
                <w:bCs/>
                <w:color w:val="FFFFFF"/>
                <w:lang w:val="en-US" w:eastAsia="nl-NL"/>
              </w:rPr>
            </w:pPr>
            <w:r>
              <w:rPr>
                <w:b/>
                <w:bCs/>
                <w:color w:val="FFFFFF"/>
                <w:lang w:val="en-US" w:eastAsia="nl-NL"/>
              </w:rPr>
              <w:t xml:space="preserve"> ID</w:t>
            </w:r>
          </w:p>
        </w:tc>
        <w:tc>
          <w:tcPr>
            <w:tcW w:w="2126"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D99B5BC" w14:textId="77777777" w:rsidR="00211E5D" w:rsidRDefault="00211E5D">
            <w:pPr>
              <w:rPr>
                <w:b/>
                <w:bCs/>
                <w:color w:val="FFFFFF"/>
                <w:lang w:val="en-US" w:eastAsia="nl-NL"/>
              </w:rPr>
            </w:pPr>
            <w:r>
              <w:rPr>
                <w:b/>
                <w:bCs/>
                <w:color w:val="FFFFFF"/>
                <w:lang w:val="en-US" w:eastAsia="nl-NL"/>
              </w:rPr>
              <w:t xml:space="preserve"> Collaborators</w:t>
            </w:r>
          </w:p>
        </w:tc>
        <w:tc>
          <w:tcPr>
            <w:tcW w:w="209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Mar>
              <w:top w:w="0" w:type="dxa"/>
              <w:left w:w="108" w:type="dxa"/>
              <w:bottom w:w="0" w:type="dxa"/>
              <w:right w:w="108" w:type="dxa"/>
            </w:tcMar>
            <w:hideMark/>
          </w:tcPr>
          <w:p w14:paraId="5CDD9C20" w14:textId="77777777" w:rsidR="00211E5D" w:rsidRDefault="00211E5D">
            <w:pPr>
              <w:rPr>
                <w:b/>
                <w:bCs/>
                <w:color w:val="FFFFFF"/>
                <w:lang w:val="en-US" w:eastAsia="nl-NL"/>
              </w:rPr>
            </w:pPr>
            <w:r>
              <w:rPr>
                <w:b/>
                <w:bCs/>
                <w:color w:val="FFFFFF"/>
                <w:lang w:val="en-US" w:eastAsia="nl-NL"/>
              </w:rPr>
              <w:t>Link</w:t>
            </w:r>
          </w:p>
        </w:tc>
      </w:tr>
      <w:tr w:rsidR="00211E5D" w:rsidRPr="00C31A66" w14:paraId="5AABF838" w14:textId="77777777" w:rsidTr="29368DC9">
        <w:tc>
          <w:tcPr>
            <w:tcW w:w="22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C36511C" w14:textId="77777777" w:rsidR="00211E5D" w:rsidRDefault="00211E5D">
            <w:pPr>
              <w:rPr>
                <w:lang w:val="en-US"/>
              </w:rPr>
            </w:pPr>
            <w:r>
              <w:rPr>
                <w:color w:val="000000"/>
                <w:shd w:val="clear" w:color="auto" w:fill="FFFFFF"/>
                <w:lang w:val="en-US"/>
              </w:rPr>
              <w:t xml:space="preserve">Ongoing or finalized </w:t>
            </w:r>
            <w:r>
              <w:rPr>
                <w:b/>
                <w:bCs/>
                <w:color w:val="000000"/>
                <w:shd w:val="clear" w:color="auto" w:fill="FFFFFF"/>
                <w:lang w:val="en-US"/>
              </w:rPr>
              <w:t>Clinical trials</w:t>
            </w:r>
            <w:r>
              <w:rPr>
                <w:rStyle w:val="apple-converted-space"/>
                <w:color w:val="000000"/>
                <w:shd w:val="clear" w:color="auto" w:fill="FFFFFF"/>
                <w:lang w:val="en-US"/>
              </w:rPr>
              <w:t> **</w:t>
            </w:r>
            <w:r>
              <w:rPr>
                <w:lang w:val="en-US"/>
              </w:rPr>
              <w:t> </w:t>
            </w:r>
          </w:p>
        </w:tc>
        <w:tc>
          <w:tcPr>
            <w:tcW w:w="9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AD2A2E5" w14:textId="2E5EB26B" w:rsidR="00211E5D" w:rsidRPr="00902290" w:rsidRDefault="00211E5D" w:rsidP="00CE4977">
            <w:pPr>
              <w:rPr>
                <w:lang w:val="en-US"/>
              </w:rPr>
            </w:pPr>
          </w:p>
        </w:tc>
        <w:tc>
          <w:tcPr>
            <w:tcW w:w="14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DC0119F" w14:textId="77777777" w:rsidR="00211E5D" w:rsidRDefault="00211E5D">
            <w:pPr>
              <w:rPr>
                <w:lang w:val="en-US"/>
              </w:rPr>
            </w:pPr>
            <w:r>
              <w:rPr>
                <w:lang w:val="en-US"/>
              </w:rPr>
              <w:t> </w:t>
            </w:r>
          </w:p>
        </w:tc>
        <w:tc>
          <w:tcPr>
            <w:tcW w:w="1527" w:type="dxa"/>
            <w:tcBorders>
              <w:top w:val="single" w:sz="4" w:space="0" w:color="auto"/>
              <w:left w:val="single" w:sz="4" w:space="0" w:color="auto"/>
              <w:bottom w:val="single" w:sz="4" w:space="0" w:color="auto"/>
              <w:right w:val="single" w:sz="4" w:space="0" w:color="auto"/>
            </w:tcBorders>
          </w:tcPr>
          <w:p w14:paraId="1C70BFDB" w14:textId="77777777" w:rsidR="00211E5D" w:rsidRDefault="00211E5D">
            <w:pPr>
              <w:rPr>
                <w:lang w:val="en-US"/>
              </w:rPr>
            </w:pPr>
          </w:p>
        </w:tc>
        <w:tc>
          <w:tcPr>
            <w:tcW w:w="2126" w:type="dxa"/>
            <w:tcBorders>
              <w:top w:val="single" w:sz="4" w:space="0" w:color="auto"/>
              <w:left w:val="single" w:sz="4" w:space="0" w:color="auto"/>
              <w:bottom w:val="single" w:sz="4" w:space="0" w:color="auto"/>
              <w:right w:val="single" w:sz="4" w:space="0" w:color="auto"/>
            </w:tcBorders>
          </w:tcPr>
          <w:p w14:paraId="2C7CE5CA" w14:textId="77777777" w:rsidR="00211E5D" w:rsidRDefault="00211E5D">
            <w:pPr>
              <w:rPr>
                <w:lang w:val="en-US"/>
              </w:rPr>
            </w:pPr>
          </w:p>
        </w:tc>
        <w:tc>
          <w:tcPr>
            <w:tcW w:w="20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E8836D2" w14:textId="77777777" w:rsidR="00211E5D" w:rsidRDefault="00211E5D">
            <w:pPr>
              <w:rPr>
                <w:lang w:val="en-US"/>
              </w:rPr>
            </w:pPr>
            <w:r>
              <w:rPr>
                <w:lang w:val="en-US"/>
              </w:rPr>
              <w:t> </w:t>
            </w:r>
          </w:p>
        </w:tc>
      </w:tr>
      <w:tr w:rsidR="00211E5D" w:rsidRPr="00C31A66" w14:paraId="5D4202CE" w14:textId="77777777" w:rsidTr="29368DC9">
        <w:tc>
          <w:tcPr>
            <w:tcW w:w="22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25E65B2" w14:textId="77777777" w:rsidR="00211E5D" w:rsidRDefault="00211E5D">
            <w:pPr>
              <w:rPr>
                <w:color w:val="000000"/>
                <w:shd w:val="clear" w:color="auto" w:fill="FFFFFF"/>
                <w:lang w:val="en-US"/>
              </w:rPr>
            </w:pPr>
            <w:r>
              <w:rPr>
                <w:color w:val="000000"/>
                <w:shd w:val="clear" w:color="auto" w:fill="FFFFFF"/>
                <w:lang w:val="en-US"/>
              </w:rPr>
              <w:t>Ongoing or finalized</w:t>
            </w:r>
            <w:r>
              <w:rPr>
                <w:b/>
                <w:bCs/>
                <w:color w:val="000000"/>
                <w:shd w:val="clear" w:color="auto" w:fill="FFFFFF"/>
                <w:lang w:val="en-US"/>
              </w:rPr>
              <w:t xml:space="preserve"> Observational prospective studies</w:t>
            </w:r>
            <w:r>
              <w:rPr>
                <w:rStyle w:val="apple-converted-space"/>
                <w:color w:val="000000"/>
                <w:shd w:val="clear" w:color="auto" w:fill="FFFFFF"/>
                <w:lang w:val="en-US"/>
              </w:rPr>
              <w:t> **</w:t>
            </w:r>
            <w:r>
              <w:rPr>
                <w:lang w:val="en-US"/>
              </w:rPr>
              <w:t> </w:t>
            </w:r>
          </w:p>
        </w:tc>
        <w:tc>
          <w:tcPr>
            <w:tcW w:w="9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A701FFA" w14:textId="01EF84B2" w:rsidR="00211E5D" w:rsidRPr="00902290" w:rsidRDefault="00211E5D" w:rsidP="29368DC9">
            <w:pPr>
              <w:jc w:val="center"/>
              <w:rPr>
                <w:lang w:val="en-US"/>
              </w:rPr>
            </w:pPr>
          </w:p>
        </w:tc>
        <w:tc>
          <w:tcPr>
            <w:tcW w:w="14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A878A25" w14:textId="47ECA88D" w:rsidR="00211E5D" w:rsidRDefault="00211E5D">
            <w:pPr>
              <w:rPr>
                <w:lang w:val="en-US"/>
              </w:rPr>
            </w:pPr>
          </w:p>
        </w:tc>
        <w:tc>
          <w:tcPr>
            <w:tcW w:w="1527" w:type="dxa"/>
            <w:tcBorders>
              <w:top w:val="single" w:sz="4" w:space="0" w:color="auto"/>
              <w:left w:val="single" w:sz="4" w:space="0" w:color="auto"/>
              <w:bottom w:val="single" w:sz="4" w:space="0" w:color="auto"/>
              <w:right w:val="single" w:sz="4" w:space="0" w:color="auto"/>
            </w:tcBorders>
          </w:tcPr>
          <w:p w14:paraId="4CCB7C7E" w14:textId="5D0AF606" w:rsidR="00211E5D" w:rsidRDefault="00211E5D">
            <w:pPr>
              <w:rPr>
                <w:lang w:val="en-US"/>
              </w:rPr>
            </w:pPr>
          </w:p>
        </w:tc>
        <w:tc>
          <w:tcPr>
            <w:tcW w:w="2126" w:type="dxa"/>
            <w:tcBorders>
              <w:top w:val="single" w:sz="4" w:space="0" w:color="auto"/>
              <w:left w:val="single" w:sz="4" w:space="0" w:color="auto"/>
              <w:bottom w:val="single" w:sz="4" w:space="0" w:color="auto"/>
              <w:right w:val="single" w:sz="4" w:space="0" w:color="auto"/>
            </w:tcBorders>
          </w:tcPr>
          <w:p w14:paraId="3573B974" w14:textId="088D24FE" w:rsidR="00211E5D" w:rsidRDefault="00211E5D">
            <w:pPr>
              <w:rPr>
                <w:lang w:val="en-US"/>
              </w:rPr>
            </w:pPr>
          </w:p>
        </w:tc>
        <w:tc>
          <w:tcPr>
            <w:tcW w:w="20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39E5C27" w14:textId="7CBCB7C3" w:rsidR="00211E5D" w:rsidRDefault="00211E5D">
            <w:pPr>
              <w:rPr>
                <w:lang w:val="en-US"/>
              </w:rPr>
            </w:pPr>
          </w:p>
        </w:tc>
      </w:tr>
      <w:tr w:rsidR="003C58AB" w:rsidRPr="00C31A66" w14:paraId="14169F2B" w14:textId="77777777" w:rsidTr="29368DC9">
        <w:tc>
          <w:tcPr>
            <w:tcW w:w="22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6562206" w14:textId="38FF058A" w:rsidR="003C58AB" w:rsidRDefault="003C58AB">
            <w:pPr>
              <w:rPr>
                <w:color w:val="000000"/>
                <w:shd w:val="clear" w:color="auto" w:fill="FFFFFF"/>
                <w:lang w:val="en-US"/>
              </w:rPr>
            </w:pPr>
            <w:r>
              <w:rPr>
                <w:color w:val="000000"/>
                <w:shd w:val="clear" w:color="auto" w:fill="FFFFFF"/>
                <w:lang w:val="en-US"/>
              </w:rPr>
              <w:t>Ongoing or finalized</w:t>
            </w:r>
            <w:r w:rsidRPr="003C58AB">
              <w:rPr>
                <w:color w:val="000000"/>
                <w:shd w:val="clear" w:color="auto" w:fill="FFFFFF"/>
                <w:lang w:val="en-US"/>
              </w:rPr>
              <w:t xml:space="preserve"> </w:t>
            </w:r>
            <w:r w:rsidRPr="003C58AB">
              <w:rPr>
                <w:b/>
                <w:bCs/>
                <w:color w:val="000000"/>
                <w:shd w:val="clear" w:color="auto" w:fill="FFFFFF"/>
                <w:lang w:val="en-US"/>
              </w:rPr>
              <w:t>Observational cohort</w:t>
            </w:r>
            <w:r w:rsidRPr="003C58AB">
              <w:rPr>
                <w:color w:val="000000"/>
                <w:shd w:val="clear" w:color="auto" w:fill="FFFFFF"/>
                <w:lang w:val="en-US"/>
              </w:rPr>
              <w:t xml:space="preserve"> or </w:t>
            </w:r>
            <w:r w:rsidRPr="003C58AB">
              <w:rPr>
                <w:b/>
                <w:bCs/>
                <w:color w:val="000000"/>
                <w:shd w:val="clear" w:color="auto" w:fill="FFFFFF"/>
                <w:lang w:val="en-US"/>
              </w:rPr>
              <w:t>cases-control</w:t>
            </w:r>
            <w:r w:rsidRPr="003C58AB">
              <w:rPr>
                <w:color w:val="000000"/>
                <w:shd w:val="clear" w:color="auto" w:fill="FFFFFF"/>
                <w:lang w:val="en-US"/>
              </w:rPr>
              <w:t xml:space="preserve"> </w:t>
            </w:r>
            <w:r w:rsidRPr="003C58AB">
              <w:rPr>
                <w:b/>
                <w:bCs/>
                <w:color w:val="000000"/>
                <w:shd w:val="clear" w:color="auto" w:fill="FFFFFF"/>
                <w:lang w:val="en-US"/>
              </w:rPr>
              <w:t>studies</w:t>
            </w:r>
          </w:p>
        </w:tc>
        <w:tc>
          <w:tcPr>
            <w:tcW w:w="9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163E98B" w14:textId="5CC261A0" w:rsidR="003C58AB" w:rsidRPr="00902290" w:rsidRDefault="003C58AB" w:rsidP="29368DC9">
            <w:pPr>
              <w:jc w:val="center"/>
              <w:rPr>
                <w:lang w:val="en-US"/>
              </w:rPr>
            </w:pPr>
          </w:p>
        </w:tc>
        <w:tc>
          <w:tcPr>
            <w:tcW w:w="14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1033729" w14:textId="77777777" w:rsidR="003C58AB" w:rsidRDefault="003C58AB">
            <w:pPr>
              <w:rPr>
                <w:lang w:val="en-US"/>
              </w:rPr>
            </w:pPr>
          </w:p>
        </w:tc>
        <w:tc>
          <w:tcPr>
            <w:tcW w:w="1527" w:type="dxa"/>
            <w:tcBorders>
              <w:top w:val="single" w:sz="4" w:space="0" w:color="auto"/>
              <w:left w:val="single" w:sz="4" w:space="0" w:color="auto"/>
              <w:bottom w:val="single" w:sz="4" w:space="0" w:color="auto"/>
              <w:right w:val="single" w:sz="4" w:space="0" w:color="auto"/>
            </w:tcBorders>
          </w:tcPr>
          <w:p w14:paraId="53680C8A" w14:textId="77777777" w:rsidR="003C58AB" w:rsidRDefault="003C58AB">
            <w:pPr>
              <w:rPr>
                <w:lang w:val="en-US"/>
              </w:rPr>
            </w:pPr>
          </w:p>
        </w:tc>
        <w:tc>
          <w:tcPr>
            <w:tcW w:w="2126" w:type="dxa"/>
            <w:tcBorders>
              <w:top w:val="single" w:sz="4" w:space="0" w:color="auto"/>
              <w:left w:val="single" w:sz="4" w:space="0" w:color="auto"/>
              <w:bottom w:val="single" w:sz="4" w:space="0" w:color="auto"/>
              <w:right w:val="single" w:sz="4" w:space="0" w:color="auto"/>
            </w:tcBorders>
          </w:tcPr>
          <w:p w14:paraId="59B5F282" w14:textId="77777777" w:rsidR="003C58AB" w:rsidRDefault="003C58AB">
            <w:pPr>
              <w:rPr>
                <w:lang w:val="en-US"/>
              </w:rPr>
            </w:pPr>
          </w:p>
        </w:tc>
        <w:tc>
          <w:tcPr>
            <w:tcW w:w="20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425400A" w14:textId="77777777" w:rsidR="003C58AB" w:rsidRDefault="003C58AB">
            <w:pPr>
              <w:rPr>
                <w:lang w:val="en-US"/>
              </w:rPr>
            </w:pPr>
          </w:p>
        </w:tc>
      </w:tr>
      <w:tr w:rsidR="003C58AB" w:rsidRPr="00C31A66" w14:paraId="1108F05D" w14:textId="77777777" w:rsidTr="29368DC9">
        <w:tc>
          <w:tcPr>
            <w:tcW w:w="22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F4E717C" w14:textId="77BF25E7" w:rsidR="003C58AB" w:rsidRPr="003C58AB" w:rsidRDefault="003C58AB">
            <w:pPr>
              <w:rPr>
                <w:color w:val="000000"/>
                <w:shd w:val="clear" w:color="auto" w:fill="FFFFFF"/>
                <w:lang w:val="en-US"/>
              </w:rPr>
            </w:pPr>
            <w:r>
              <w:rPr>
                <w:lang w:val="en-US"/>
              </w:rPr>
              <w:t>Ongoing or finalized</w:t>
            </w:r>
            <w:r w:rsidRPr="003C58AB">
              <w:rPr>
                <w:lang w:val="en-US"/>
              </w:rPr>
              <w:t xml:space="preserve"> of </w:t>
            </w:r>
            <w:r w:rsidRPr="00F23C66">
              <w:rPr>
                <w:b/>
                <w:bCs/>
                <w:lang w:val="en-US"/>
              </w:rPr>
              <w:t>case-series</w:t>
            </w:r>
            <w:r w:rsidRPr="003C58AB">
              <w:rPr>
                <w:lang w:val="en-US"/>
              </w:rPr>
              <w:t xml:space="preserve"> </w:t>
            </w:r>
            <w:r w:rsidRPr="00F23C66">
              <w:rPr>
                <w:b/>
                <w:bCs/>
                <w:lang w:val="en-US"/>
              </w:rPr>
              <w:t>studies</w:t>
            </w:r>
          </w:p>
        </w:tc>
        <w:tc>
          <w:tcPr>
            <w:tcW w:w="9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F649A28" w14:textId="2828237A" w:rsidR="003C58AB" w:rsidRPr="00902290" w:rsidRDefault="003C58AB" w:rsidP="29368DC9">
            <w:pPr>
              <w:jc w:val="center"/>
              <w:rPr>
                <w:lang w:val="en-US"/>
              </w:rPr>
            </w:pPr>
          </w:p>
        </w:tc>
        <w:tc>
          <w:tcPr>
            <w:tcW w:w="14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17AD0E4" w14:textId="77777777" w:rsidR="003C58AB" w:rsidRDefault="003C58AB">
            <w:pPr>
              <w:rPr>
                <w:lang w:val="en-US"/>
              </w:rPr>
            </w:pPr>
          </w:p>
        </w:tc>
        <w:tc>
          <w:tcPr>
            <w:tcW w:w="1527" w:type="dxa"/>
            <w:tcBorders>
              <w:top w:val="single" w:sz="4" w:space="0" w:color="auto"/>
              <w:left w:val="single" w:sz="4" w:space="0" w:color="auto"/>
              <w:bottom w:val="single" w:sz="4" w:space="0" w:color="auto"/>
              <w:right w:val="single" w:sz="4" w:space="0" w:color="auto"/>
            </w:tcBorders>
          </w:tcPr>
          <w:p w14:paraId="4FAC84EE" w14:textId="77777777" w:rsidR="003C58AB" w:rsidRDefault="003C58AB">
            <w:pPr>
              <w:rPr>
                <w:lang w:val="en-US"/>
              </w:rPr>
            </w:pPr>
          </w:p>
        </w:tc>
        <w:tc>
          <w:tcPr>
            <w:tcW w:w="2126" w:type="dxa"/>
            <w:tcBorders>
              <w:top w:val="single" w:sz="4" w:space="0" w:color="auto"/>
              <w:left w:val="single" w:sz="4" w:space="0" w:color="auto"/>
              <w:bottom w:val="single" w:sz="4" w:space="0" w:color="auto"/>
              <w:right w:val="single" w:sz="4" w:space="0" w:color="auto"/>
            </w:tcBorders>
          </w:tcPr>
          <w:p w14:paraId="287490F4" w14:textId="77777777" w:rsidR="003C58AB" w:rsidRDefault="003C58AB">
            <w:pPr>
              <w:rPr>
                <w:lang w:val="en-US"/>
              </w:rPr>
            </w:pPr>
          </w:p>
        </w:tc>
        <w:tc>
          <w:tcPr>
            <w:tcW w:w="20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AE9A919" w14:textId="77777777" w:rsidR="003C58AB" w:rsidRDefault="003C58AB">
            <w:pPr>
              <w:rPr>
                <w:lang w:val="en-US"/>
              </w:rPr>
            </w:pPr>
          </w:p>
        </w:tc>
      </w:tr>
    </w:tbl>
    <w:p w14:paraId="48729358" w14:textId="77777777" w:rsidR="00A322B5" w:rsidRDefault="00A322B5" w:rsidP="00A322B5">
      <w:pPr>
        <w:rPr>
          <w:b/>
          <w:bCs/>
          <w:color w:val="000000"/>
          <w:u w:val="single"/>
          <w:lang w:val="en-GB"/>
        </w:rPr>
      </w:pPr>
    </w:p>
    <w:p w14:paraId="163EB6EC" w14:textId="77777777" w:rsidR="00E04649" w:rsidRDefault="00E04649" w:rsidP="00A322B5">
      <w:pPr>
        <w:rPr>
          <w:b/>
          <w:bCs/>
          <w:color w:val="FF0000"/>
          <w:lang w:val="en-GB"/>
        </w:rPr>
      </w:pPr>
    </w:p>
    <w:p w14:paraId="08D6A2A5" w14:textId="69EECC8B" w:rsidR="00A322B5" w:rsidRDefault="00A322B5" w:rsidP="00A322B5">
      <w:pPr>
        <w:rPr>
          <w:b/>
          <w:bCs/>
          <w:color w:val="FF0000"/>
          <w:lang w:val="en-GB"/>
        </w:rPr>
      </w:pPr>
      <w:r>
        <w:rPr>
          <w:b/>
          <w:bCs/>
          <w:color w:val="FF0000"/>
          <w:lang w:val="en-GB"/>
        </w:rPr>
        <w:t xml:space="preserve">Table 5.               Accepted peer-reviewed publications for </w:t>
      </w:r>
      <w:r w:rsidR="00902290">
        <w:rPr>
          <w:b/>
          <w:bCs/>
          <w:color w:val="FF0000"/>
          <w:lang w:val="en-GB"/>
        </w:rPr>
        <w:t>2022</w:t>
      </w:r>
      <w:r w:rsidR="00E04649">
        <w:rPr>
          <w:b/>
          <w:bCs/>
          <w:color w:val="FF0000"/>
          <w:lang w:val="en-GB"/>
        </w:rPr>
        <w:t xml:space="preserve"> (Jan-</w:t>
      </w:r>
      <w:r w:rsidR="00DB0BAD">
        <w:rPr>
          <w:b/>
          <w:bCs/>
          <w:color w:val="FF0000"/>
          <w:lang w:val="en-GB"/>
        </w:rPr>
        <w:t>Dec</w:t>
      </w:r>
      <w:r w:rsidR="00E04649">
        <w:rPr>
          <w:b/>
          <w:bCs/>
          <w:color w:val="FF0000"/>
          <w:lang w:val="en-GB"/>
        </w:rPr>
        <w:t>)</w:t>
      </w:r>
    </w:p>
    <w:p w14:paraId="2D2A555B" w14:textId="7EFC3DBE" w:rsidR="00A322B5" w:rsidRDefault="00A322B5" w:rsidP="00A322B5">
      <w:pPr>
        <w:rPr>
          <w:lang w:val="en-US"/>
        </w:rPr>
      </w:pPr>
    </w:p>
    <w:p w14:paraId="47531EFE" w14:textId="5FF1F235" w:rsidR="00E04649" w:rsidRPr="00E04649" w:rsidRDefault="00E04649" w:rsidP="28A010C8">
      <w:pPr>
        <w:rPr>
          <w:i/>
          <w:iCs/>
          <w:color w:val="0070C0"/>
          <w:lang w:val="en-US"/>
        </w:rPr>
      </w:pPr>
      <w:r w:rsidRPr="28A010C8">
        <w:rPr>
          <w:b/>
          <w:bCs/>
          <w:i/>
          <w:iCs/>
          <w:color w:val="0070C0"/>
          <w:lang w:val="en-US"/>
        </w:rPr>
        <w:t>Definition</w:t>
      </w:r>
      <w:r w:rsidRPr="28A010C8">
        <w:rPr>
          <w:i/>
          <w:iCs/>
          <w:color w:val="0070C0"/>
          <w:lang w:val="en-US"/>
        </w:rPr>
        <w:t xml:space="preserve">: The total number of unique peer-review publications that have been accepted in scientific journals during the reporting period regarding disease-groups falling within the scope of the ERN. Publications should be </w:t>
      </w:r>
      <w:r w:rsidRPr="28A010C8">
        <w:rPr>
          <w:i/>
          <w:iCs/>
          <w:color w:val="0070C0"/>
          <w:u w:val="single"/>
          <w:lang w:val="en-US"/>
        </w:rPr>
        <w:t>PubMed accredited scientific journals</w:t>
      </w:r>
      <w:r w:rsidRPr="28A010C8">
        <w:rPr>
          <w:i/>
          <w:iCs/>
          <w:color w:val="0070C0"/>
          <w:lang w:val="en-US"/>
        </w:rPr>
        <w:t xml:space="preserve"> and </w:t>
      </w:r>
      <w:r w:rsidRPr="28A010C8">
        <w:rPr>
          <w:i/>
          <w:iCs/>
          <w:color w:val="0070C0"/>
          <w:u w:val="single"/>
          <w:lang w:val="en-US"/>
        </w:rPr>
        <w:t>involve as major contributors at least two Health Care Providers from two different Member States within the ERN</w:t>
      </w:r>
      <w:r w:rsidRPr="28A010C8">
        <w:rPr>
          <w:i/>
          <w:iCs/>
          <w:color w:val="0070C0"/>
          <w:lang w:val="en-US"/>
        </w:rPr>
        <w:t xml:space="preserve">, and which </w:t>
      </w:r>
      <w:r w:rsidRPr="28A010C8">
        <w:rPr>
          <w:i/>
          <w:iCs/>
          <w:color w:val="0070C0"/>
          <w:u w:val="single"/>
          <w:lang w:val="en-US"/>
        </w:rPr>
        <w:t>include an explicit acknowledgement of the ERN</w:t>
      </w:r>
      <w:r w:rsidRPr="28A010C8">
        <w:rPr>
          <w:i/>
          <w:iCs/>
          <w:color w:val="0070C0"/>
          <w:lang w:val="en-US"/>
        </w:rPr>
        <w:t xml:space="preserve"> such as "This work is generated within the European Reference Network for…” or “This work is supported by the European Reference Network for…”</w:t>
      </w:r>
    </w:p>
    <w:p w14:paraId="2646480D" w14:textId="77777777" w:rsidR="00E04649" w:rsidRPr="00E04649" w:rsidRDefault="00E04649" w:rsidP="00A322B5">
      <w:pPr>
        <w:rPr>
          <w:lang w:val="en-US"/>
        </w:rPr>
      </w:pPr>
    </w:p>
    <w:tbl>
      <w:tblPr>
        <w:tblW w:w="0" w:type="auto"/>
        <w:tblCellMar>
          <w:left w:w="0" w:type="dxa"/>
          <w:right w:w="0" w:type="dxa"/>
        </w:tblCellMar>
        <w:tblLook w:val="04A0" w:firstRow="1" w:lastRow="0" w:firstColumn="1" w:lastColumn="0" w:noHBand="0" w:noVBand="1"/>
      </w:tblPr>
      <w:tblGrid>
        <w:gridCol w:w="4520"/>
        <w:gridCol w:w="1725"/>
        <w:gridCol w:w="1931"/>
        <w:gridCol w:w="2008"/>
      </w:tblGrid>
      <w:tr w:rsidR="00F21D45" w14:paraId="3E17AAC9" w14:textId="77777777" w:rsidTr="29368DC9">
        <w:tc>
          <w:tcPr>
            <w:tcW w:w="5521" w:type="dxa"/>
            <w:tcBorders>
              <w:top w:val="single" w:sz="8" w:space="0" w:color="auto"/>
              <w:left w:val="single" w:sz="8" w:space="0" w:color="auto"/>
              <w:bottom w:val="single" w:sz="8" w:space="0" w:color="auto"/>
              <w:right w:val="single" w:sz="8" w:space="0" w:color="auto"/>
            </w:tcBorders>
            <w:shd w:val="clear" w:color="auto" w:fill="A6A6A6" w:themeFill="background1" w:themeFillShade="A6"/>
            <w:tcMar>
              <w:top w:w="0" w:type="dxa"/>
              <w:left w:w="108" w:type="dxa"/>
              <w:bottom w:w="0" w:type="dxa"/>
              <w:right w:w="108" w:type="dxa"/>
            </w:tcMar>
            <w:hideMark/>
          </w:tcPr>
          <w:p w14:paraId="4C194D7D" w14:textId="77777777" w:rsidR="00A322B5" w:rsidRDefault="00A322B5">
            <w:pPr>
              <w:rPr>
                <w:b/>
                <w:bCs/>
                <w:color w:val="FFFFFF"/>
                <w:lang w:val="en-US" w:eastAsia="nl-NL"/>
              </w:rPr>
            </w:pPr>
            <w:r>
              <w:rPr>
                <w:b/>
                <w:bCs/>
                <w:color w:val="FFFFFF"/>
                <w:lang w:val="en-US" w:eastAsia="nl-NL"/>
              </w:rPr>
              <w:t>INVOLVEMENT of your HCP</w:t>
            </w:r>
          </w:p>
          <w:p w14:paraId="01BE8E8E" w14:textId="77777777" w:rsidR="00A322B5" w:rsidRDefault="00A322B5">
            <w:pPr>
              <w:rPr>
                <w:b/>
                <w:bCs/>
                <w:color w:val="FFFFFF"/>
                <w:lang w:val="en-US" w:eastAsia="nl-NL"/>
              </w:rPr>
            </w:pPr>
            <w:r>
              <w:rPr>
                <w:b/>
                <w:bCs/>
                <w:color w:val="FFFFFF"/>
                <w:lang w:val="en-US" w:eastAsia="nl-NL"/>
              </w:rPr>
              <w:t> </w:t>
            </w:r>
          </w:p>
        </w:tc>
        <w:tc>
          <w:tcPr>
            <w:tcW w:w="1984" w:type="dxa"/>
            <w:tcBorders>
              <w:top w:val="single" w:sz="8" w:space="0" w:color="auto"/>
              <w:left w:val="nil"/>
              <w:bottom w:val="single" w:sz="8" w:space="0" w:color="auto"/>
              <w:right w:val="single" w:sz="8" w:space="0" w:color="auto"/>
            </w:tcBorders>
            <w:shd w:val="clear" w:color="auto" w:fill="A6A6A6" w:themeFill="background1" w:themeFillShade="A6"/>
            <w:tcMar>
              <w:top w:w="0" w:type="dxa"/>
              <w:left w:w="108" w:type="dxa"/>
              <w:bottom w:w="0" w:type="dxa"/>
              <w:right w:w="108" w:type="dxa"/>
            </w:tcMar>
            <w:hideMark/>
          </w:tcPr>
          <w:p w14:paraId="066F7E69" w14:textId="77777777" w:rsidR="00A322B5" w:rsidRDefault="00A322B5" w:rsidP="00F21D45">
            <w:pPr>
              <w:jc w:val="center"/>
              <w:rPr>
                <w:b/>
                <w:bCs/>
                <w:color w:val="FFFFFF"/>
                <w:lang w:val="en-US" w:eastAsia="nl-NL"/>
              </w:rPr>
            </w:pPr>
            <w:r>
              <w:rPr>
                <w:b/>
                <w:bCs/>
                <w:color w:val="FFFFFF"/>
                <w:lang w:val="en-US" w:eastAsia="nl-NL"/>
              </w:rPr>
              <w:t>Number</w:t>
            </w:r>
          </w:p>
        </w:tc>
        <w:tc>
          <w:tcPr>
            <w:tcW w:w="2410" w:type="dxa"/>
            <w:tcBorders>
              <w:top w:val="single" w:sz="8" w:space="0" w:color="auto"/>
              <w:left w:val="nil"/>
              <w:bottom w:val="single" w:sz="8" w:space="0" w:color="auto"/>
              <w:right w:val="single" w:sz="8" w:space="0" w:color="auto"/>
            </w:tcBorders>
            <w:shd w:val="clear" w:color="auto" w:fill="A6A6A6" w:themeFill="background1" w:themeFillShade="A6"/>
            <w:tcMar>
              <w:top w:w="0" w:type="dxa"/>
              <w:left w:w="108" w:type="dxa"/>
              <w:bottom w:w="0" w:type="dxa"/>
              <w:right w:w="108" w:type="dxa"/>
            </w:tcMar>
            <w:hideMark/>
          </w:tcPr>
          <w:p w14:paraId="7E5124AF" w14:textId="77777777" w:rsidR="00A322B5" w:rsidRDefault="00A322B5">
            <w:pPr>
              <w:rPr>
                <w:b/>
                <w:bCs/>
                <w:color w:val="FFFFFF"/>
                <w:lang w:val="en-US" w:eastAsia="nl-NL"/>
              </w:rPr>
            </w:pPr>
            <w:r>
              <w:rPr>
                <w:b/>
                <w:bCs/>
                <w:color w:val="FFFFFF"/>
                <w:lang w:val="en-US" w:eastAsia="nl-NL"/>
              </w:rPr>
              <w:t>Doi</w:t>
            </w:r>
          </w:p>
        </w:tc>
        <w:tc>
          <w:tcPr>
            <w:tcW w:w="2268" w:type="dxa"/>
            <w:tcBorders>
              <w:top w:val="single" w:sz="8" w:space="0" w:color="auto"/>
              <w:left w:val="nil"/>
              <w:bottom w:val="single" w:sz="8" w:space="0" w:color="auto"/>
              <w:right w:val="single" w:sz="8" w:space="0" w:color="auto"/>
            </w:tcBorders>
            <w:shd w:val="clear" w:color="auto" w:fill="A6A6A6" w:themeFill="background1" w:themeFillShade="A6"/>
            <w:tcMar>
              <w:top w:w="0" w:type="dxa"/>
              <w:left w:w="108" w:type="dxa"/>
              <w:bottom w:w="0" w:type="dxa"/>
              <w:right w:w="108" w:type="dxa"/>
            </w:tcMar>
            <w:hideMark/>
          </w:tcPr>
          <w:p w14:paraId="09F95AA9" w14:textId="77777777" w:rsidR="00A322B5" w:rsidRDefault="00A322B5">
            <w:pPr>
              <w:rPr>
                <w:b/>
                <w:bCs/>
                <w:color w:val="FFFFFF"/>
                <w:lang w:val="en-US" w:eastAsia="nl-NL"/>
              </w:rPr>
            </w:pPr>
            <w:r>
              <w:rPr>
                <w:b/>
                <w:bCs/>
                <w:color w:val="FFFFFF"/>
                <w:lang w:val="en-US" w:eastAsia="nl-NL"/>
              </w:rPr>
              <w:t>Link to publication</w:t>
            </w:r>
          </w:p>
        </w:tc>
      </w:tr>
      <w:tr w:rsidR="00F21D45" w:rsidRPr="00C31A66" w14:paraId="608EBD1E" w14:textId="77777777" w:rsidTr="29368DC9">
        <w:tc>
          <w:tcPr>
            <w:tcW w:w="55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CFFAD00" w14:textId="77777777" w:rsidR="00A322B5" w:rsidRDefault="00A322B5">
            <w:pPr>
              <w:rPr>
                <w:lang w:val="en-US"/>
              </w:rPr>
            </w:pPr>
            <w:r>
              <w:rPr>
                <w:b/>
                <w:bCs/>
                <w:color w:val="000000"/>
                <w:shd w:val="clear" w:color="auto" w:fill="FFFFFF"/>
                <w:lang w:val="en-US"/>
              </w:rPr>
              <w:t>Accepted peer-reviewed publications</w:t>
            </w:r>
            <w:r>
              <w:rPr>
                <w:color w:val="000000"/>
                <w:shd w:val="clear" w:color="auto" w:fill="FFFFFF"/>
                <w:lang w:val="en-US"/>
              </w:rPr>
              <w:t xml:space="preserve"> **</w:t>
            </w:r>
            <w:r w:rsidR="00EB341B">
              <w:rPr>
                <w:color w:val="000000"/>
                <w:shd w:val="clear" w:color="auto" w:fill="FFFFFF"/>
                <w:lang w:val="en-US"/>
              </w:rPr>
              <w:t>*</w:t>
            </w:r>
            <w:r>
              <w:rPr>
                <w:color w:val="000000"/>
                <w:shd w:val="clear" w:color="auto" w:fill="FFFFFF"/>
                <w:lang w:val="en-US"/>
              </w:rPr>
              <w:t xml:space="preserve"> in scientific journals regarding disease groups within the scope of the ERN and which acknowledge the ERN</w:t>
            </w: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14:paraId="593A9A95" w14:textId="26E5BC77" w:rsidR="00A322B5" w:rsidRDefault="00A322B5">
            <w:pPr>
              <w:jc w:val="center"/>
              <w:rPr>
                <w:lang w:val="en-US"/>
              </w:rPr>
            </w:pPr>
          </w:p>
          <w:p w14:paraId="679C9384" w14:textId="453D3C2E" w:rsidR="00C31A66" w:rsidRPr="00C31A66" w:rsidRDefault="00C31A66" w:rsidP="00C31A66">
            <w:pPr>
              <w:jc w:val="center"/>
              <w:rPr>
                <w:lang w:val="en-US"/>
              </w:rPr>
            </w:pP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14:paraId="7CD429D5" w14:textId="08B967FE" w:rsidR="00A322B5" w:rsidRPr="005A1EF4" w:rsidRDefault="00A322B5">
            <w:pPr>
              <w:rPr>
                <w:highlight w:val="yellow"/>
                <w:lang w:val="en-US"/>
              </w:rPr>
            </w:pP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14:paraId="7255CC62" w14:textId="2CB722A9" w:rsidR="00A322B5" w:rsidRPr="005A1EF4" w:rsidRDefault="00A322B5">
            <w:pPr>
              <w:rPr>
                <w:highlight w:val="yellow"/>
                <w:lang w:val="en-US"/>
              </w:rPr>
            </w:pPr>
          </w:p>
        </w:tc>
      </w:tr>
    </w:tbl>
    <w:p w14:paraId="52D328C5" w14:textId="77777777" w:rsidR="00907ABE" w:rsidRPr="00A322B5" w:rsidRDefault="00EF476E">
      <w:pPr>
        <w:rPr>
          <w:lang w:val="en-GB"/>
        </w:rPr>
      </w:pPr>
    </w:p>
    <w:sectPr w:rsidR="00907ABE" w:rsidRPr="00A322B5" w:rsidSect="00A322B5">
      <w:headerReference w:type="default" r:id="rId15"/>
      <w:footerReference w:type="default" r:id="rId16"/>
      <w:pgSz w:w="11906" w:h="16838"/>
      <w:pgMar w:top="1440" w:right="851" w:bottom="1440" w:left="851"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Pelsma, I.C.M. (DKP) [2]" w:date="2023-03-28T13:46:00Z" w:initials="IP">
    <w:p w14:paraId="7485703D" w14:textId="4652653C" w:rsidR="00CE4977" w:rsidRPr="00CE4977" w:rsidRDefault="00CE4977">
      <w:pPr>
        <w:pStyle w:val="CommentText"/>
        <w:rPr>
          <w:lang w:val="en-US"/>
        </w:rPr>
      </w:pPr>
      <w:r>
        <w:rPr>
          <w:rStyle w:val="CommentReference"/>
        </w:rPr>
        <w:annotationRef/>
      </w:r>
      <w:r w:rsidRPr="00CE4977">
        <w:rPr>
          <w:lang w:val="en-US"/>
        </w:rPr>
        <w:t>Include time for data collection</w:t>
      </w: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485703D" w15:done="1"/>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7CD6E33" w16cex:dateUtc="2023-03-28T11:46:00Z"/>
</w16cex:commentsExtensible>
</file>

<file path=word/commentsIds.xml><?xml version="1.0" encoding="utf-8"?>
<w16cid:commentsIds xmlns:mc="http://schemas.openxmlformats.org/markup-compatibility/2006" xmlns:w16cid="http://schemas.microsoft.com/office/word/2016/wordml/cid" mc:Ignorable="w16cid">
  <w16cid:commentId w16cid:paraId="7485703D" w16cid:durableId="27CD6E3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64BB65" w14:textId="77777777" w:rsidR="004317A8" w:rsidRDefault="004317A8" w:rsidP="00A322B5">
      <w:r>
        <w:separator/>
      </w:r>
    </w:p>
  </w:endnote>
  <w:endnote w:type="continuationSeparator" w:id="0">
    <w:p w14:paraId="10801F12" w14:textId="77777777" w:rsidR="004317A8" w:rsidRDefault="004317A8" w:rsidP="00A322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D9D95E" w14:textId="18C8DE31" w:rsidR="005203E8" w:rsidRPr="00EB341B" w:rsidRDefault="005203E8" w:rsidP="005203E8">
    <w:pPr>
      <w:rPr>
        <w:lang w:val="en-US"/>
      </w:rPr>
    </w:pPr>
    <w:r w:rsidRPr="005203E8">
      <w:rPr>
        <w:sz w:val="20"/>
        <w:szCs w:val="20"/>
        <w:lang w:val="en-US"/>
      </w:rPr>
      <w:t xml:space="preserve">   </w:t>
    </w:r>
    <w:r w:rsidR="00E04649" w:rsidRPr="00E04649">
      <w:rPr>
        <w:sz w:val="20"/>
        <w:szCs w:val="20"/>
        <w:lang w:val="en-GB"/>
      </w:rPr>
      <w:t xml:space="preserve">Endo-ERN MONITORING: Data Collection January - </w:t>
    </w:r>
    <w:r w:rsidR="00DB0BAD">
      <w:rPr>
        <w:sz w:val="20"/>
        <w:szCs w:val="20"/>
        <w:lang w:val="en-GB"/>
      </w:rPr>
      <w:t>December</w:t>
    </w:r>
    <w:r w:rsidR="00E04649" w:rsidRPr="00E04649">
      <w:rPr>
        <w:sz w:val="20"/>
        <w:szCs w:val="20"/>
        <w:lang w:val="en-GB"/>
      </w:rPr>
      <w:t xml:space="preserve"> </w:t>
    </w:r>
    <w:r w:rsidR="0071276D">
      <w:rPr>
        <w:sz w:val="20"/>
        <w:szCs w:val="20"/>
        <w:lang w:val="en-GB"/>
      </w:rPr>
      <w:t>2022</w:t>
    </w:r>
    <w:r>
      <w:rPr>
        <w:sz w:val="20"/>
        <w:szCs w:val="20"/>
        <w:lang w:val="en-GB"/>
      </w:rPr>
      <w:tab/>
    </w:r>
    <w:r>
      <w:rPr>
        <w:sz w:val="20"/>
        <w:szCs w:val="20"/>
        <w:lang w:val="en-GB"/>
      </w:rPr>
      <w:tab/>
    </w:r>
    <w:r>
      <w:rPr>
        <w:sz w:val="20"/>
        <w:szCs w:val="20"/>
        <w:lang w:val="en-GB"/>
      </w:rPr>
      <w:tab/>
    </w:r>
    <w:r w:rsidR="00E04649">
      <w:rPr>
        <w:sz w:val="20"/>
        <w:szCs w:val="20"/>
        <w:lang w:val="en-GB"/>
      </w:rPr>
      <w:tab/>
    </w:r>
    <w:r w:rsidR="00E04649">
      <w:rPr>
        <w:sz w:val="20"/>
        <w:szCs w:val="20"/>
        <w:lang w:val="en-GB"/>
      </w:rPr>
      <w:tab/>
    </w:r>
    <w:r w:rsidR="00E04649">
      <w:rPr>
        <w:sz w:val="20"/>
        <w:szCs w:val="20"/>
        <w:lang w:val="en-GB"/>
      </w:rPr>
      <w:tab/>
    </w:r>
    <w:sdt>
      <w:sdtPr>
        <w:id w:val="1122955766"/>
        <w:docPartObj>
          <w:docPartGallery w:val="Page Numbers (Bottom of Page)"/>
          <w:docPartUnique/>
        </w:docPartObj>
      </w:sdtPr>
      <w:sdtEndPr/>
      <w:sdtContent>
        <w:r>
          <w:fldChar w:fldCharType="begin"/>
        </w:r>
        <w:r w:rsidRPr="00EB341B">
          <w:rPr>
            <w:lang w:val="en-US"/>
          </w:rPr>
          <w:instrText>PAGE   \* MERGEFORMAT</w:instrText>
        </w:r>
        <w:r>
          <w:fldChar w:fldCharType="separate"/>
        </w:r>
        <w:r w:rsidR="00EF476E">
          <w:rPr>
            <w:noProof/>
            <w:lang w:val="en-US"/>
          </w:rPr>
          <w:t>4</w:t>
        </w:r>
        <w:r>
          <w:fldChar w:fldCharType="end"/>
        </w:r>
      </w:sdtContent>
    </w:sdt>
  </w:p>
  <w:p w14:paraId="6174ADC2" w14:textId="77777777" w:rsidR="00DA3D8F" w:rsidRPr="005203E8" w:rsidRDefault="00DA3D8F">
    <w:pPr>
      <w:pStyle w:val="Foo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4746B8" w14:textId="77777777" w:rsidR="004317A8" w:rsidRDefault="004317A8" w:rsidP="00A322B5">
      <w:r>
        <w:separator/>
      </w:r>
    </w:p>
  </w:footnote>
  <w:footnote w:type="continuationSeparator" w:id="0">
    <w:p w14:paraId="5BFB7A58" w14:textId="77777777" w:rsidR="004317A8" w:rsidRDefault="004317A8" w:rsidP="00A322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400"/>
      <w:gridCol w:w="3400"/>
      <w:gridCol w:w="3400"/>
    </w:tblGrid>
    <w:tr w:rsidR="3453CDE0" w14:paraId="441A590B" w14:textId="77777777" w:rsidTr="3453CDE0">
      <w:trPr>
        <w:trHeight w:val="300"/>
      </w:trPr>
      <w:tc>
        <w:tcPr>
          <w:tcW w:w="3400" w:type="dxa"/>
        </w:tcPr>
        <w:p w14:paraId="0BE54231" w14:textId="36F8C1F2" w:rsidR="3453CDE0" w:rsidRDefault="3453CDE0" w:rsidP="3453CDE0">
          <w:pPr>
            <w:pStyle w:val="Header"/>
            <w:ind w:left="-115"/>
          </w:pPr>
        </w:p>
      </w:tc>
      <w:tc>
        <w:tcPr>
          <w:tcW w:w="3400" w:type="dxa"/>
        </w:tcPr>
        <w:p w14:paraId="4D90485D" w14:textId="45F64EBB" w:rsidR="3453CDE0" w:rsidRDefault="3453CDE0" w:rsidP="3453CDE0">
          <w:pPr>
            <w:pStyle w:val="Header"/>
            <w:jc w:val="center"/>
          </w:pPr>
        </w:p>
      </w:tc>
      <w:tc>
        <w:tcPr>
          <w:tcW w:w="3400" w:type="dxa"/>
        </w:tcPr>
        <w:p w14:paraId="434653EC" w14:textId="1C3BF320" w:rsidR="3453CDE0" w:rsidRDefault="3453CDE0" w:rsidP="3453CDE0">
          <w:pPr>
            <w:pStyle w:val="Header"/>
            <w:ind w:right="-115"/>
            <w:jc w:val="right"/>
          </w:pPr>
        </w:p>
      </w:tc>
    </w:tr>
  </w:tbl>
  <w:p w14:paraId="2D3B3407" w14:textId="332B0D5A" w:rsidR="3453CDE0" w:rsidRDefault="3453CDE0" w:rsidP="3453CD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B77D5A"/>
    <w:multiLevelType w:val="hybridMultilevel"/>
    <w:tmpl w:val="B540CC24"/>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1B0A7B0E"/>
    <w:multiLevelType w:val="hybridMultilevel"/>
    <w:tmpl w:val="520AAD30"/>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43A61C4"/>
    <w:multiLevelType w:val="hybridMultilevel"/>
    <w:tmpl w:val="7BDAE6FA"/>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elsma, I.C.M. (DKP) [2]">
    <w15:presenceInfo w15:providerId="AD" w15:userId="S::I.C.M.Pelsma@lumc.nl::8bba913f-d822-4e75-833c-2b2b5a94da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2B5"/>
    <w:rsid w:val="000A7B0C"/>
    <w:rsid w:val="001F5152"/>
    <w:rsid w:val="00211E5D"/>
    <w:rsid w:val="002717C2"/>
    <w:rsid w:val="003C58AB"/>
    <w:rsid w:val="004317A8"/>
    <w:rsid w:val="0046189B"/>
    <w:rsid w:val="004F0EB0"/>
    <w:rsid w:val="00506F9E"/>
    <w:rsid w:val="005203E8"/>
    <w:rsid w:val="005739EA"/>
    <w:rsid w:val="005A1EF4"/>
    <w:rsid w:val="0060659B"/>
    <w:rsid w:val="006408AD"/>
    <w:rsid w:val="0064255E"/>
    <w:rsid w:val="006624AA"/>
    <w:rsid w:val="006C1ABB"/>
    <w:rsid w:val="0071276D"/>
    <w:rsid w:val="00727A83"/>
    <w:rsid w:val="0079764E"/>
    <w:rsid w:val="007D7D67"/>
    <w:rsid w:val="00901725"/>
    <w:rsid w:val="00902290"/>
    <w:rsid w:val="00A03A59"/>
    <w:rsid w:val="00A14F5D"/>
    <w:rsid w:val="00A322B5"/>
    <w:rsid w:val="00B02750"/>
    <w:rsid w:val="00B528EA"/>
    <w:rsid w:val="00B82DC0"/>
    <w:rsid w:val="00BE3CCA"/>
    <w:rsid w:val="00C31A66"/>
    <w:rsid w:val="00C65546"/>
    <w:rsid w:val="00CE4977"/>
    <w:rsid w:val="00D11A36"/>
    <w:rsid w:val="00D67E79"/>
    <w:rsid w:val="00DA3D8F"/>
    <w:rsid w:val="00DB0BAD"/>
    <w:rsid w:val="00E04649"/>
    <w:rsid w:val="00E23506"/>
    <w:rsid w:val="00EB341B"/>
    <w:rsid w:val="00EF476E"/>
    <w:rsid w:val="00F16EEC"/>
    <w:rsid w:val="00F21D45"/>
    <w:rsid w:val="00F23C66"/>
    <w:rsid w:val="00F254B4"/>
    <w:rsid w:val="00F27212"/>
    <w:rsid w:val="028CCCD8"/>
    <w:rsid w:val="02FFFD4A"/>
    <w:rsid w:val="03D2164C"/>
    <w:rsid w:val="09BBCDB7"/>
    <w:rsid w:val="0D8B4746"/>
    <w:rsid w:val="0EB65226"/>
    <w:rsid w:val="0F1EC26C"/>
    <w:rsid w:val="10C30F08"/>
    <w:rsid w:val="11B640C9"/>
    <w:rsid w:val="127C2BD0"/>
    <w:rsid w:val="17F5F9A5"/>
    <w:rsid w:val="1AAB8033"/>
    <w:rsid w:val="221951F8"/>
    <w:rsid w:val="254C6C85"/>
    <w:rsid w:val="28A010C8"/>
    <w:rsid w:val="29368DC9"/>
    <w:rsid w:val="2C553A87"/>
    <w:rsid w:val="2FF68557"/>
    <w:rsid w:val="32BF800D"/>
    <w:rsid w:val="3453CDE0"/>
    <w:rsid w:val="371FB45A"/>
    <w:rsid w:val="395C0B8C"/>
    <w:rsid w:val="39ACD6C3"/>
    <w:rsid w:val="39DCC99D"/>
    <w:rsid w:val="3BF658E7"/>
    <w:rsid w:val="3C88588C"/>
    <w:rsid w:val="3CFC830A"/>
    <w:rsid w:val="3EACC8D6"/>
    <w:rsid w:val="3F4E17C8"/>
    <w:rsid w:val="3FC0E8AB"/>
    <w:rsid w:val="466C65A1"/>
    <w:rsid w:val="49081589"/>
    <w:rsid w:val="494B1342"/>
    <w:rsid w:val="4AB99E53"/>
    <w:rsid w:val="5C479672"/>
    <w:rsid w:val="5D5A86F8"/>
    <w:rsid w:val="61AEC95D"/>
    <w:rsid w:val="6575FBC5"/>
    <w:rsid w:val="67B7FE69"/>
    <w:rsid w:val="6F9D4884"/>
    <w:rsid w:val="70F207D0"/>
    <w:rsid w:val="7157D63E"/>
    <w:rsid w:val="71A33C9A"/>
    <w:rsid w:val="72D4E946"/>
    <w:rsid w:val="73BEE8FE"/>
    <w:rsid w:val="7623C65D"/>
    <w:rsid w:val="762B4761"/>
    <w:rsid w:val="77565241"/>
    <w:rsid w:val="778F5278"/>
    <w:rsid w:val="792B02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4F900"/>
  <w15:chartTrackingRefBased/>
  <w15:docId w15:val="{0C3BCA34-0A8B-49CB-8B12-99DA3C0E3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2B5"/>
    <w:pPr>
      <w:spacing w:after="0" w:line="240" w:lineRule="auto"/>
    </w:pPr>
    <w:rPr>
      <w:rFonts w:ascii="Calibri" w:hAnsi="Calibri" w:cs="Calibri"/>
      <w:lang w:val="nl-NL"/>
    </w:rPr>
  </w:style>
  <w:style w:type="paragraph" w:styleId="Heading1">
    <w:name w:val="heading 1"/>
    <w:basedOn w:val="Normal"/>
    <w:link w:val="Heading1Char"/>
    <w:uiPriority w:val="9"/>
    <w:qFormat/>
    <w:rsid w:val="006C1ABB"/>
    <w:pPr>
      <w:spacing w:before="100" w:beforeAutospacing="1" w:after="100" w:afterAutospacing="1"/>
      <w:outlineLvl w:val="0"/>
    </w:pPr>
    <w:rPr>
      <w:rFonts w:ascii="Times New Roman" w:eastAsia="Times New Roman" w:hAnsi="Times New Roman" w:cs="Times New Roman"/>
      <w:b/>
      <w:bCs/>
      <w:kern w:val="36"/>
      <w:sz w:val="48"/>
      <w:szCs w:val="48"/>
      <w:lang w:eastAsia="nl-NL"/>
    </w:rPr>
  </w:style>
  <w:style w:type="paragraph" w:styleId="Heading2">
    <w:name w:val="heading 2"/>
    <w:basedOn w:val="Normal"/>
    <w:link w:val="Heading2Char"/>
    <w:uiPriority w:val="9"/>
    <w:qFormat/>
    <w:rsid w:val="006C1ABB"/>
    <w:pPr>
      <w:spacing w:before="100" w:beforeAutospacing="1" w:after="100" w:afterAutospacing="1"/>
      <w:outlineLvl w:val="1"/>
    </w:pPr>
    <w:rPr>
      <w:rFonts w:ascii="Times New Roman" w:eastAsia="Times New Roman" w:hAnsi="Times New Roman" w:cs="Times New Roman"/>
      <w:b/>
      <w:bCs/>
      <w:sz w:val="36"/>
      <w:szCs w:val="36"/>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22B5"/>
    <w:pPr>
      <w:ind w:left="720"/>
    </w:pPr>
  </w:style>
  <w:style w:type="character" w:customStyle="1" w:styleId="apple-converted-space">
    <w:name w:val="apple-converted-space"/>
    <w:basedOn w:val="DefaultParagraphFont"/>
    <w:rsid w:val="00A322B5"/>
  </w:style>
  <w:style w:type="paragraph" w:styleId="Header">
    <w:name w:val="header"/>
    <w:basedOn w:val="Normal"/>
    <w:link w:val="HeaderChar"/>
    <w:uiPriority w:val="99"/>
    <w:unhideWhenUsed/>
    <w:rsid w:val="00A322B5"/>
    <w:pPr>
      <w:tabs>
        <w:tab w:val="center" w:pos="4513"/>
        <w:tab w:val="right" w:pos="9026"/>
      </w:tabs>
    </w:pPr>
  </w:style>
  <w:style w:type="character" w:customStyle="1" w:styleId="HeaderChar">
    <w:name w:val="Header Char"/>
    <w:basedOn w:val="DefaultParagraphFont"/>
    <w:link w:val="Header"/>
    <w:uiPriority w:val="99"/>
    <w:rsid w:val="00A322B5"/>
    <w:rPr>
      <w:rFonts w:ascii="Calibri" w:hAnsi="Calibri" w:cs="Calibri"/>
      <w:lang w:val="nl-NL"/>
    </w:rPr>
  </w:style>
  <w:style w:type="paragraph" w:styleId="Footer">
    <w:name w:val="footer"/>
    <w:basedOn w:val="Normal"/>
    <w:link w:val="FooterChar"/>
    <w:uiPriority w:val="99"/>
    <w:unhideWhenUsed/>
    <w:rsid w:val="00A322B5"/>
    <w:pPr>
      <w:tabs>
        <w:tab w:val="center" w:pos="4513"/>
        <w:tab w:val="right" w:pos="9026"/>
      </w:tabs>
    </w:pPr>
  </w:style>
  <w:style w:type="character" w:customStyle="1" w:styleId="FooterChar">
    <w:name w:val="Footer Char"/>
    <w:basedOn w:val="DefaultParagraphFont"/>
    <w:link w:val="Footer"/>
    <w:uiPriority w:val="99"/>
    <w:rsid w:val="00A322B5"/>
    <w:rPr>
      <w:rFonts w:ascii="Calibri" w:hAnsi="Calibri" w:cs="Calibri"/>
      <w:lang w:val="nl-NL"/>
    </w:rPr>
  </w:style>
  <w:style w:type="paragraph" w:styleId="NoSpacing">
    <w:name w:val="No Spacing"/>
    <w:uiPriority w:val="1"/>
    <w:qFormat/>
    <w:rsid w:val="001F5152"/>
    <w:pPr>
      <w:spacing w:after="0" w:line="240" w:lineRule="auto"/>
    </w:pPr>
    <w:rPr>
      <w:rFonts w:ascii="Calibri" w:hAnsi="Calibri" w:cs="Calibri"/>
      <w:lang w:val="nl-NL"/>
    </w:rPr>
  </w:style>
  <w:style w:type="character" w:styleId="CommentReference">
    <w:name w:val="annotation reference"/>
    <w:basedOn w:val="DefaultParagraphFont"/>
    <w:uiPriority w:val="99"/>
    <w:semiHidden/>
    <w:unhideWhenUsed/>
    <w:rsid w:val="00902290"/>
    <w:rPr>
      <w:sz w:val="16"/>
      <w:szCs w:val="16"/>
    </w:rPr>
  </w:style>
  <w:style w:type="paragraph" w:styleId="CommentText">
    <w:name w:val="annotation text"/>
    <w:basedOn w:val="Normal"/>
    <w:link w:val="CommentTextChar"/>
    <w:uiPriority w:val="99"/>
    <w:semiHidden/>
    <w:unhideWhenUsed/>
    <w:rsid w:val="00902290"/>
    <w:rPr>
      <w:sz w:val="20"/>
      <w:szCs w:val="20"/>
    </w:rPr>
  </w:style>
  <w:style w:type="character" w:customStyle="1" w:styleId="CommentTextChar">
    <w:name w:val="Comment Text Char"/>
    <w:basedOn w:val="DefaultParagraphFont"/>
    <w:link w:val="CommentText"/>
    <w:uiPriority w:val="99"/>
    <w:semiHidden/>
    <w:rsid w:val="00902290"/>
    <w:rPr>
      <w:rFonts w:ascii="Calibri" w:hAnsi="Calibri" w:cs="Calibri"/>
      <w:sz w:val="20"/>
      <w:szCs w:val="20"/>
      <w:lang w:val="nl-NL"/>
    </w:rPr>
  </w:style>
  <w:style w:type="paragraph" w:styleId="CommentSubject">
    <w:name w:val="annotation subject"/>
    <w:basedOn w:val="CommentText"/>
    <w:next w:val="CommentText"/>
    <w:link w:val="CommentSubjectChar"/>
    <w:uiPriority w:val="99"/>
    <w:semiHidden/>
    <w:unhideWhenUsed/>
    <w:rsid w:val="00902290"/>
    <w:rPr>
      <w:b/>
      <w:bCs/>
    </w:rPr>
  </w:style>
  <w:style w:type="character" w:customStyle="1" w:styleId="CommentSubjectChar">
    <w:name w:val="Comment Subject Char"/>
    <w:basedOn w:val="CommentTextChar"/>
    <w:link w:val="CommentSubject"/>
    <w:uiPriority w:val="99"/>
    <w:semiHidden/>
    <w:rsid w:val="00902290"/>
    <w:rPr>
      <w:rFonts w:ascii="Calibri" w:hAnsi="Calibri" w:cs="Calibri"/>
      <w:b/>
      <w:bCs/>
      <w:sz w:val="20"/>
      <w:szCs w:val="20"/>
      <w:lang w:val="nl-NL"/>
    </w:rPr>
  </w:style>
  <w:style w:type="character" w:customStyle="1" w:styleId="Heading1Char">
    <w:name w:val="Heading 1 Char"/>
    <w:basedOn w:val="DefaultParagraphFont"/>
    <w:link w:val="Heading1"/>
    <w:uiPriority w:val="9"/>
    <w:rsid w:val="006C1ABB"/>
    <w:rPr>
      <w:rFonts w:ascii="Times New Roman" w:eastAsia="Times New Roman" w:hAnsi="Times New Roman" w:cs="Times New Roman"/>
      <w:b/>
      <w:bCs/>
      <w:kern w:val="36"/>
      <w:sz w:val="48"/>
      <w:szCs w:val="48"/>
      <w:lang w:val="nl-NL" w:eastAsia="nl-NL"/>
    </w:rPr>
  </w:style>
  <w:style w:type="character" w:customStyle="1" w:styleId="Heading2Char">
    <w:name w:val="Heading 2 Char"/>
    <w:basedOn w:val="DefaultParagraphFont"/>
    <w:link w:val="Heading2"/>
    <w:uiPriority w:val="9"/>
    <w:rsid w:val="006C1ABB"/>
    <w:rPr>
      <w:rFonts w:ascii="Times New Roman" w:eastAsia="Times New Roman" w:hAnsi="Times New Roman" w:cs="Times New Roman"/>
      <w:b/>
      <w:bCs/>
      <w:sz w:val="36"/>
      <w:szCs w:val="36"/>
      <w:lang w:val="nl-NL" w:eastAsia="nl-NL"/>
    </w:rPr>
  </w:style>
  <w:style w:type="paragraph" w:customStyle="1" w:styleId="orpha">
    <w:name w:val="orpha"/>
    <w:basedOn w:val="Normal"/>
    <w:rsid w:val="006C1ABB"/>
    <w:pPr>
      <w:spacing w:before="100" w:beforeAutospacing="1" w:after="100" w:afterAutospacing="1"/>
    </w:pPr>
    <w:rPr>
      <w:rFonts w:ascii="Times New Roman" w:eastAsia="Times New Roman" w:hAnsi="Times New Roman" w:cs="Times New Roman"/>
      <w:sz w:val="24"/>
      <w:szCs w:val="24"/>
      <w:lang w:eastAsia="nl-NL"/>
    </w:rPr>
  </w:style>
  <w:style w:type="character" w:styleId="Strong">
    <w:name w:val="Strong"/>
    <w:basedOn w:val="DefaultParagraphFont"/>
    <w:uiPriority w:val="22"/>
    <w:qFormat/>
    <w:rsid w:val="006C1ABB"/>
    <w:rPr>
      <w:b/>
      <w:bCs/>
    </w:rPr>
  </w:style>
  <w:style w:type="paragraph" w:styleId="NormalWeb">
    <w:name w:val="Normal (Web)"/>
    <w:basedOn w:val="Normal"/>
    <w:uiPriority w:val="99"/>
    <w:semiHidden/>
    <w:unhideWhenUsed/>
    <w:rsid w:val="006C1ABB"/>
    <w:pPr>
      <w:spacing w:before="100" w:beforeAutospacing="1" w:after="100" w:afterAutospacing="1"/>
    </w:pPr>
    <w:rPr>
      <w:rFonts w:ascii="Times New Roman" w:eastAsia="Times New Roman" w:hAnsi="Times New Roman" w:cs="Times New Roman"/>
      <w:sz w:val="24"/>
      <w:szCs w:val="24"/>
      <w:lang w:eastAsia="nl-NL"/>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EF476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476E"/>
    <w:rPr>
      <w:rFonts w:ascii="Segoe UI" w:hAnsi="Segoe UI" w:cs="Segoe UI"/>
      <w:sz w:val="18"/>
      <w:szCs w:val="18"/>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0049149">
      <w:bodyDiv w:val="1"/>
      <w:marLeft w:val="0"/>
      <w:marRight w:val="0"/>
      <w:marTop w:val="0"/>
      <w:marBottom w:val="0"/>
      <w:divBdr>
        <w:top w:val="none" w:sz="0" w:space="0" w:color="auto"/>
        <w:left w:val="none" w:sz="0" w:space="0" w:color="auto"/>
        <w:bottom w:val="none" w:sz="0" w:space="0" w:color="auto"/>
        <w:right w:val="none" w:sz="0" w:space="0" w:color="auto"/>
      </w:divBdr>
    </w:div>
    <w:div w:id="834538725">
      <w:bodyDiv w:val="1"/>
      <w:marLeft w:val="0"/>
      <w:marRight w:val="0"/>
      <w:marTop w:val="0"/>
      <w:marBottom w:val="0"/>
      <w:divBdr>
        <w:top w:val="none" w:sz="0" w:space="0" w:color="auto"/>
        <w:left w:val="none" w:sz="0" w:space="0" w:color="auto"/>
        <w:bottom w:val="none" w:sz="0" w:space="0" w:color="auto"/>
        <w:right w:val="none" w:sz="0" w:space="0" w:color="auto"/>
      </w:divBdr>
    </w:div>
    <w:div w:id="2032875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ndo-ern.eu/activities/clinical-trials/" TargetMode="External"/><Relationship Id="rId18" Type="http://schemas.microsoft.com/office/2011/relationships/people" Target="people.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ndo-ern.eu/activities/endo-ern-studies/" TargetMode="External"/><Relationship Id="rId22" Type="http://schemas.microsoft.com/office/2018/08/relationships/commentsExtensible" Target="commentsExtensi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E76657394CD4BDC9776928565BD17B7"/>
        <w:category>
          <w:name w:val="General"/>
          <w:gallery w:val="placeholder"/>
        </w:category>
        <w:types>
          <w:type w:val="bbPlcHdr"/>
        </w:types>
        <w:behaviors>
          <w:behavior w:val="content"/>
        </w:behaviors>
        <w:guid w:val="{90F1A960-5C72-4118-A628-3D3C8908F705}"/>
      </w:docPartPr>
      <w:docPartBody>
        <w:p w:rsidR="00D77CC8" w:rsidRDefault="00D77CC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08"/>
  <w:hyphenationZone w:val="425"/>
  <w:characterSpacingControl w:val="doNotCompress"/>
  <w:compat>
    <w:useFELayout/>
    <w:compatSetting w:name="compatibilityMode" w:uri="http://schemas.microsoft.com/office/word" w:val="12"/>
  </w:compat>
  <w:rsids>
    <w:rsidRoot w:val="00C04159"/>
    <w:rsid w:val="00661DB8"/>
    <w:rsid w:val="00C04159"/>
    <w:rsid w:val="00D77CC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6C6BB105C53346B23667A97916A9ED" ma:contentTypeVersion="" ma:contentTypeDescription="Create a new document." ma:contentTypeScope="" ma:versionID="f08e562b22c1a16d9aced6f520d3510b">
  <xsd:schema xmlns:xsd="http://www.w3.org/2001/XMLSchema" xmlns:xs="http://www.w3.org/2001/XMLSchema" xmlns:p="http://schemas.microsoft.com/office/2006/metadata/properties" xmlns:ns2="27223A91-97AE-46FB-ACAC-FAB81DADDA6A" xmlns:ns3="8e86f4f4-0d03-4fd6-9bc1-013a21951f52" xmlns:ns4="27223a91-97ae-46fb-acac-fab81dadda6a" xmlns:ns5="8e7d9f7a-e257-4f29-8892-c8fb307ac8e5" targetNamespace="http://schemas.microsoft.com/office/2006/metadata/properties" ma:root="true" ma:fieldsID="8b502c6f1a32c7c763b5469a8a3315db" ns2:_="" ns3:_="" ns4:_="" ns5:_="">
    <xsd:import namespace="27223A91-97AE-46FB-ACAC-FAB81DADDA6A"/>
    <xsd:import namespace="8e86f4f4-0d03-4fd6-9bc1-013a21951f52"/>
    <xsd:import namespace="27223a91-97ae-46fb-acac-fab81dadda6a"/>
    <xsd:import namespace="8e7d9f7a-e257-4f29-8892-c8fb307ac8e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4:MediaServiceDateTaken" minOccurs="0"/>
                <xsd:element ref="ns4:MediaLengthInSeconds" minOccurs="0"/>
                <xsd:element ref="ns4:MediaServiceAutoKeyPoints" minOccurs="0"/>
                <xsd:element ref="ns4:MediaServiceKeyPoints" minOccurs="0"/>
                <xsd:element ref="ns4:lcf76f155ced4ddcb4097134ff3c332f" minOccurs="0"/>
                <xsd:element ref="ns5:TaxCatchAll" minOccurs="0"/>
                <xsd:element ref="ns4:MediaServiceOCR"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223A91-97AE-46FB-ACAC-FAB81DADDA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e86f4f4-0d03-4fd6-9bc1-013a21951f5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7223a91-97ae-46fb-acac-fab81dadda6a" elementFormDefault="qualified">
    <xsd:import namespace="http://schemas.microsoft.com/office/2006/documentManagement/types"/>
    <xsd:import namespace="http://schemas.microsoft.com/office/infopath/2007/PartnerControls"/>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296240b3-82fb-446b-a13e-4fc46c6b6567"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7d9f7a-e257-4f29-8892-c8fb307ac8e5"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0BC2C0E7-6678-4516-8463-EC7F9029A3BA}" ma:internalName="TaxCatchAll" ma:showField="CatchAllData" ma:web="{8e86f4f4-0d03-4fd6-9bc1-013a21951f5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8e7d9f7a-e257-4f29-8892-c8fb307ac8e5" xsi:nil="true"/>
    <lcf76f155ced4ddcb4097134ff3c332f xmlns="27223a91-97ae-46fb-acac-fab81dadda6a">
      <Terms xmlns="http://schemas.microsoft.com/office/infopath/2007/PartnerControls"/>
    </lcf76f155ced4ddcb4097134ff3c332f>
    <MediaLengthInSeconds xmlns="27223a91-97ae-46fb-acac-fab81dadda6a" xsi:nil="true"/>
    <SharedWithUsers xmlns="8e86f4f4-0d03-4fd6-9bc1-013a21951f52">
      <UserInfo>
        <DisplayName/>
        <AccountId xsi:nil="true"/>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46A14F-11F1-4A51-8F69-783425D209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223A91-97AE-46FB-ACAC-FAB81DADDA6A"/>
    <ds:schemaRef ds:uri="8e86f4f4-0d03-4fd6-9bc1-013a21951f52"/>
    <ds:schemaRef ds:uri="27223a91-97ae-46fb-acac-fab81dadda6a"/>
    <ds:schemaRef ds:uri="8e7d9f7a-e257-4f29-8892-c8fb307ac8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D2A5420-8961-4F91-ABE9-E36B3F770A05}">
  <ds:schemaRefs>
    <ds:schemaRef ds:uri="http://schemas.microsoft.com/sharepoint/v3/contenttype/forms"/>
  </ds:schemaRefs>
</ds:datastoreItem>
</file>

<file path=customXml/itemProps3.xml><?xml version="1.0" encoding="utf-8"?>
<ds:datastoreItem xmlns:ds="http://schemas.openxmlformats.org/officeDocument/2006/customXml" ds:itemID="{4A91125F-CDD6-4EE0-B168-C84B8368DF93}">
  <ds:schemaRef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27223a91-97ae-46fb-acac-fab81dadda6a"/>
    <ds:schemaRef ds:uri="http://schemas.openxmlformats.org/package/2006/metadata/core-properties"/>
    <ds:schemaRef ds:uri="http://purl.org/dc/terms/"/>
    <ds:schemaRef ds:uri="8e7d9f7a-e257-4f29-8892-c8fb307ac8e5"/>
    <ds:schemaRef ds:uri="8e86f4f4-0d03-4fd6-9bc1-013a21951f52"/>
    <ds:schemaRef ds:uri="27223A91-97AE-46FB-ACAC-FAB81DADDA6A"/>
    <ds:schemaRef ds:uri="http://www.w3.org/XML/1998/namespace"/>
  </ds:schemaRefs>
</ds:datastoreItem>
</file>

<file path=customXml/itemProps4.xml><?xml version="1.0" encoding="utf-8"?>
<ds:datastoreItem xmlns:ds="http://schemas.openxmlformats.org/officeDocument/2006/customXml" ds:itemID="{A56933DC-BF68-49D2-8D0C-35C1CA339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1378</Words>
  <Characters>7857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Beuzekom, C.N. van (OUDGNK)</dc:creator>
  <cp:keywords/>
  <dc:description/>
  <cp:lastModifiedBy>Casey, A.B. (Aimee)</cp:lastModifiedBy>
  <cp:revision>2</cp:revision>
  <dcterms:created xsi:type="dcterms:W3CDTF">2023-03-29T12:51:00Z</dcterms:created>
  <dcterms:modified xsi:type="dcterms:W3CDTF">2023-03-29T12:51:00Z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0x010100A36C6BB105C53346B23667A97916A9ED</vt:lpwstr>
  </property>
  <property fmtid="{D5CDD505-2E9C-101B-9397-08002B2CF9AE}" pid="3" name="MediaServiceImageTags">
    <vt:lpwstr/>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y fmtid="{D5CDD505-2E9C-101B-9397-08002B2CF9AE}" pid="7" name="_ExtendedDescription">
    <vt:lpwstr/>
  </property>
</Properties>
</file>